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61944" w14:textId="19B69C18" w:rsidR="009F7DD6" w:rsidRPr="009F7DD6" w:rsidRDefault="009F7DD6" w:rsidP="000904A2">
      <w:pPr>
        <w:ind w:right="-1"/>
        <w:jc w:val="center"/>
        <w:rPr>
          <w:rFonts w:ascii="Arial" w:hAnsi="Arial" w:cs="Arial"/>
        </w:rPr>
      </w:pPr>
      <w:bookmarkStart w:id="0" w:name="bookmark93"/>
      <w:bookmarkStart w:id="1" w:name="bookmark94"/>
    </w:p>
    <w:p w14:paraId="06B6BDED" w14:textId="0D8EFD4B" w:rsidR="009F7DD6" w:rsidRPr="009F7DD6" w:rsidRDefault="00867167">
      <w:pPr>
        <w:rPr>
          <w:rFonts w:ascii="Arial" w:hAnsi="Arial" w:cs="Arial"/>
        </w:rPr>
      </w:pPr>
      <w:r w:rsidRPr="00867167">
        <w:rPr>
          <w:rFonts w:ascii="Arial" w:hAnsi="Arial" w:cs="Arial"/>
        </w:rPr>
        <w:drawing>
          <wp:anchor distT="0" distB="0" distL="114300" distR="114300" simplePos="0" relativeHeight="251658240" behindDoc="1" locked="0" layoutInCell="1" allowOverlap="1" wp14:anchorId="6E8843E7" wp14:editId="1C852BFC">
            <wp:simplePos x="0" y="0"/>
            <wp:positionH relativeFrom="margin">
              <wp:posOffset>-1270</wp:posOffset>
            </wp:positionH>
            <wp:positionV relativeFrom="paragraph">
              <wp:posOffset>6744335</wp:posOffset>
            </wp:positionV>
            <wp:extent cx="5940425" cy="1901190"/>
            <wp:effectExtent l="0" t="0" r="3175" b="3810"/>
            <wp:wrapTight wrapText="bothSides">
              <wp:wrapPolygon edited="0">
                <wp:start x="0" y="0"/>
                <wp:lineTo x="0" y="21427"/>
                <wp:lineTo x="21542" y="21427"/>
                <wp:lineTo x="21542" y="0"/>
                <wp:lineTo x="0" y="0"/>
              </wp:wrapPolygon>
            </wp:wrapTight>
            <wp:docPr id="636224675" name="Obrázek 1" descr="Obsah obrázku text, účtenka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224675" name="Obrázek 1" descr="Obsah obrázku text, účtenka, snímek obrazovky, Písmo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01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6475" w:rsidRPr="00FD6475">
        <w:rPr>
          <w:rFonts w:ascii="Arial" w:hAnsi="Arial" w:cs="Arial"/>
        </w:rPr>
        <w:t xml:space="preserve"> </w:t>
      </w:r>
      <w:r w:rsidR="009F7DD6" w:rsidRPr="009F7DD6">
        <w:rPr>
          <w:rFonts w:ascii="Arial" w:hAnsi="Arial" w:cs="Arial"/>
        </w:rPr>
        <w:br w:type="page"/>
      </w:r>
    </w:p>
    <w:p w14:paraId="4658580A" w14:textId="13B44B3A" w:rsidR="000904A2" w:rsidRPr="009F7DD6" w:rsidRDefault="000904A2" w:rsidP="000904A2">
      <w:pPr>
        <w:ind w:right="-1"/>
        <w:jc w:val="center"/>
        <w:rPr>
          <w:rFonts w:ascii="Arial" w:hAnsi="Arial" w:cs="Arial"/>
        </w:rPr>
      </w:pPr>
      <w:r w:rsidRPr="009F7DD6">
        <w:rPr>
          <w:rFonts w:ascii="Arial" w:hAnsi="Arial" w:cs="Arial"/>
        </w:rPr>
        <w:lastRenderedPageBreak/>
        <w:t xml:space="preserve">Rozsah a obsah projektové dokumentace pro </w:t>
      </w:r>
      <w:bookmarkEnd w:id="0"/>
      <w:r w:rsidRPr="009F7DD6">
        <w:rPr>
          <w:rFonts w:ascii="Arial" w:hAnsi="Arial" w:cs="Arial"/>
        </w:rPr>
        <w:t>vydání společného povolení</w:t>
      </w:r>
    </w:p>
    <w:p w14:paraId="46365FB5" w14:textId="77777777" w:rsidR="000904A2" w:rsidRPr="009F7DD6" w:rsidRDefault="000904A2" w:rsidP="000904A2">
      <w:pPr>
        <w:ind w:right="-1"/>
        <w:jc w:val="center"/>
        <w:rPr>
          <w:rFonts w:ascii="Arial" w:hAnsi="Arial" w:cs="Arial"/>
        </w:rPr>
      </w:pPr>
      <w:r w:rsidRPr="009F7DD6">
        <w:rPr>
          <w:rFonts w:ascii="Arial" w:hAnsi="Arial" w:cs="Arial"/>
        </w:rPr>
        <w:t xml:space="preserve">dle přílohy č. </w:t>
      </w:r>
      <w:r w:rsidR="00496BE7" w:rsidRPr="009F7DD6">
        <w:rPr>
          <w:rFonts w:ascii="Arial" w:hAnsi="Arial" w:cs="Arial"/>
        </w:rPr>
        <w:t>11</w:t>
      </w:r>
      <w:r w:rsidRPr="009F7DD6">
        <w:rPr>
          <w:rFonts w:ascii="Arial" w:hAnsi="Arial" w:cs="Arial"/>
        </w:rPr>
        <w:t xml:space="preserve"> k vyhlášce č. 499/2006 Sb.</w:t>
      </w:r>
    </w:p>
    <w:bookmarkEnd w:id="1"/>
    <w:p w14:paraId="2F02880F" w14:textId="77777777" w:rsidR="00C07259" w:rsidRPr="009F7DD6" w:rsidRDefault="00445EB5" w:rsidP="00C05A10">
      <w:pPr>
        <w:pStyle w:val="Nadpis1"/>
        <w:numPr>
          <w:ilvl w:val="0"/>
          <w:numId w:val="4"/>
        </w:numPr>
        <w:rPr>
          <w:rFonts w:ascii="Arial" w:hAnsi="Arial"/>
        </w:rPr>
      </w:pPr>
      <w:r w:rsidRPr="009F7DD6">
        <w:rPr>
          <w:rFonts w:ascii="Arial" w:hAnsi="Arial"/>
        </w:rPr>
        <w:t>Technická zpráva</w:t>
      </w:r>
    </w:p>
    <w:p w14:paraId="6A41E17D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bookmarkStart w:id="2" w:name="bookmark95"/>
      <w:r w:rsidRPr="009F7DD6">
        <w:rPr>
          <w:rFonts w:ascii="Arial" w:hAnsi="Arial" w:cs="Arial"/>
        </w:rPr>
        <w:t>identifikační údaje objektu,</w:t>
      </w:r>
    </w:p>
    <w:p w14:paraId="7C745997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rPr>
          <w:rFonts w:ascii="Arial" w:hAnsi="Arial" w:cs="Arial"/>
        </w:rPr>
      </w:pPr>
      <w:r w:rsidRPr="009F7DD6">
        <w:rPr>
          <w:rFonts w:ascii="Arial" w:hAnsi="Arial" w:cs="Arial"/>
        </w:rPr>
        <w:t>název stavby,</w:t>
      </w:r>
    </w:p>
    <w:p w14:paraId="43838AD2" w14:textId="0200FCFF" w:rsidR="00CD54F9" w:rsidRPr="00B31586" w:rsidRDefault="00CD54F9" w:rsidP="00CD54F9">
      <w:pPr>
        <w:autoSpaceDE w:val="0"/>
      </w:pPr>
      <w:r w:rsidRPr="00D03FE2">
        <w:rPr>
          <w:rFonts w:ascii="Arial" w:hAnsi="Arial" w:cs="Arial"/>
          <w:color w:val="000000"/>
          <w:sz w:val="19"/>
          <w:szCs w:val="19"/>
        </w:rPr>
        <w:t xml:space="preserve">„Rekonstrukce chodníků </w:t>
      </w:r>
      <w:proofErr w:type="gramStart"/>
      <w:r w:rsidRPr="00D03FE2">
        <w:rPr>
          <w:rFonts w:ascii="Arial" w:hAnsi="Arial" w:cs="Arial"/>
          <w:color w:val="000000"/>
          <w:sz w:val="19"/>
          <w:szCs w:val="19"/>
        </w:rPr>
        <w:t>Jablunkov - centrum</w:t>
      </w:r>
      <w:proofErr w:type="gramEnd"/>
      <w:r w:rsidRPr="00D03FE2">
        <w:rPr>
          <w:rFonts w:ascii="Arial" w:hAnsi="Arial" w:cs="Arial"/>
          <w:color w:val="000000"/>
          <w:sz w:val="19"/>
          <w:szCs w:val="19"/>
        </w:rPr>
        <w:t xml:space="preserve"> "</w:t>
      </w:r>
      <w:r>
        <w:rPr>
          <w:rFonts w:ascii="Arial" w:hAnsi="Arial" w:cs="Arial"/>
          <w:color w:val="000000"/>
          <w:sz w:val="19"/>
          <w:szCs w:val="19"/>
        </w:rPr>
        <w:t xml:space="preserve"> – SO 10</w:t>
      </w:r>
      <w:r w:rsidR="00A51127">
        <w:rPr>
          <w:rFonts w:ascii="Arial" w:hAnsi="Arial" w:cs="Arial"/>
          <w:color w:val="000000"/>
          <w:sz w:val="19"/>
          <w:szCs w:val="19"/>
        </w:rPr>
        <w:t>5</w:t>
      </w:r>
      <w:r>
        <w:rPr>
          <w:rFonts w:ascii="Arial" w:hAnsi="Arial" w:cs="Arial"/>
          <w:color w:val="000000"/>
          <w:sz w:val="19"/>
          <w:szCs w:val="19"/>
        </w:rPr>
        <w:t xml:space="preserve"> Ulice </w:t>
      </w:r>
      <w:r w:rsidR="00A51127">
        <w:rPr>
          <w:rFonts w:ascii="Arial" w:hAnsi="Arial" w:cs="Arial"/>
          <w:color w:val="000000"/>
          <w:sz w:val="19"/>
          <w:szCs w:val="19"/>
        </w:rPr>
        <w:t>Zahradní</w:t>
      </w:r>
    </w:p>
    <w:p w14:paraId="32AB8AB9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rPr>
          <w:rFonts w:ascii="Arial" w:hAnsi="Arial" w:cs="Arial"/>
        </w:rPr>
      </w:pPr>
      <w:r w:rsidRPr="009F7DD6">
        <w:rPr>
          <w:rFonts w:ascii="Arial" w:hAnsi="Arial" w:cs="Arial"/>
        </w:rPr>
        <w:t>místo stavby (adresa, čísla popisná, katastrální území, parcelní čísla pozemků),</w:t>
      </w:r>
    </w:p>
    <w:p w14:paraId="2AC002AA" w14:textId="77777777" w:rsidR="00CA7E51" w:rsidRDefault="00CA7E51" w:rsidP="00CA7E51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Adresa: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Město Jablunkov</w:t>
      </w:r>
    </w:p>
    <w:p w14:paraId="23331025" w14:textId="77777777" w:rsidR="00CA7E51" w:rsidRDefault="00CA7E51" w:rsidP="00CA7E51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Obec: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Jablunkov</w:t>
      </w:r>
    </w:p>
    <w:p w14:paraId="78FF33DB" w14:textId="77777777" w:rsidR="00CA7E51" w:rsidRDefault="00CA7E51" w:rsidP="00CA7E51">
      <w:pPr>
        <w:pStyle w:val="Standard"/>
      </w:pPr>
      <w:r>
        <w:rPr>
          <w:rFonts w:ascii="Arial" w:hAnsi="Arial" w:cs="Arial"/>
        </w:rPr>
        <w:t>Katastrální území:</w:t>
      </w:r>
      <w:r>
        <w:rPr>
          <w:rFonts w:ascii="Arial" w:hAnsi="Arial" w:cs="Arial"/>
        </w:rPr>
        <w:tab/>
      </w:r>
      <w:bookmarkStart w:id="3" w:name="ctl00_bodyPlaceHolder_vyberObecKU_vyberK"/>
      <w:bookmarkEnd w:id="3"/>
      <w:r>
        <w:rPr>
          <w:rStyle w:val="StrongEmphasis"/>
          <w:rFonts w:ascii="Arial" w:hAnsi="Arial" w:cs="Arial"/>
          <w:color w:val="000000"/>
          <w:sz w:val="19"/>
        </w:rPr>
        <w:t>Jablunkov [656305]</w:t>
      </w:r>
    </w:p>
    <w:p w14:paraId="10DCDF20" w14:textId="77746AD4" w:rsidR="00445EB5" w:rsidRPr="009F7DD6" w:rsidRDefault="00CA7E51" w:rsidP="00A51127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Parc.č.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51127" w:rsidRPr="00A51127">
        <w:rPr>
          <w:rFonts w:ascii="Arial" w:hAnsi="Arial" w:cs="Arial"/>
          <w:color w:val="000000"/>
          <w:sz w:val="19"/>
          <w:szCs w:val="19"/>
        </w:rPr>
        <w:t>492/13</w:t>
      </w:r>
      <w:r w:rsidR="00A51127">
        <w:rPr>
          <w:rFonts w:ascii="Arial" w:hAnsi="Arial" w:cs="Arial"/>
          <w:color w:val="000000"/>
          <w:sz w:val="19"/>
          <w:szCs w:val="19"/>
        </w:rPr>
        <w:t xml:space="preserve">, </w:t>
      </w:r>
      <w:r w:rsidR="00A51127" w:rsidRPr="00A51127">
        <w:rPr>
          <w:rFonts w:ascii="Arial" w:hAnsi="Arial" w:cs="Arial"/>
          <w:color w:val="000000"/>
          <w:sz w:val="19"/>
          <w:szCs w:val="19"/>
        </w:rPr>
        <w:t>492/16</w:t>
      </w:r>
      <w:r w:rsidR="00A51127">
        <w:rPr>
          <w:rFonts w:ascii="Arial" w:hAnsi="Arial" w:cs="Arial"/>
          <w:color w:val="000000"/>
          <w:sz w:val="19"/>
          <w:szCs w:val="19"/>
        </w:rPr>
        <w:t xml:space="preserve">, </w:t>
      </w:r>
      <w:r w:rsidR="00A51127" w:rsidRPr="00A51127">
        <w:rPr>
          <w:rFonts w:ascii="Arial" w:hAnsi="Arial" w:cs="Arial"/>
          <w:color w:val="000000"/>
          <w:sz w:val="19"/>
          <w:szCs w:val="19"/>
        </w:rPr>
        <w:t>492/14</w:t>
      </w:r>
      <w:r w:rsidR="00A51127">
        <w:rPr>
          <w:rFonts w:ascii="Arial" w:hAnsi="Arial" w:cs="Arial"/>
          <w:color w:val="000000"/>
          <w:sz w:val="19"/>
          <w:szCs w:val="19"/>
        </w:rPr>
        <w:t xml:space="preserve">, </w:t>
      </w:r>
      <w:r w:rsidR="00A51127" w:rsidRPr="00A51127">
        <w:rPr>
          <w:rFonts w:ascii="Arial" w:hAnsi="Arial" w:cs="Arial"/>
          <w:color w:val="000000"/>
          <w:sz w:val="19"/>
          <w:szCs w:val="19"/>
        </w:rPr>
        <w:t>478</w:t>
      </w:r>
      <w:r w:rsidR="00A51127">
        <w:rPr>
          <w:rFonts w:ascii="Arial" w:hAnsi="Arial" w:cs="Arial"/>
          <w:color w:val="000000"/>
          <w:sz w:val="19"/>
          <w:szCs w:val="19"/>
        </w:rPr>
        <w:t xml:space="preserve">, </w:t>
      </w:r>
      <w:r w:rsidR="00A51127" w:rsidRPr="00A51127">
        <w:rPr>
          <w:rFonts w:ascii="Arial" w:hAnsi="Arial" w:cs="Arial"/>
          <w:color w:val="000000"/>
          <w:sz w:val="19"/>
          <w:szCs w:val="19"/>
        </w:rPr>
        <w:t>462</w:t>
      </w:r>
      <w:r w:rsidR="00A51127">
        <w:rPr>
          <w:rFonts w:ascii="Arial" w:hAnsi="Arial" w:cs="Arial"/>
          <w:color w:val="000000"/>
          <w:sz w:val="19"/>
          <w:szCs w:val="19"/>
        </w:rPr>
        <w:t xml:space="preserve">, </w:t>
      </w:r>
      <w:r w:rsidR="00A51127" w:rsidRPr="00A51127">
        <w:rPr>
          <w:rFonts w:ascii="Arial" w:hAnsi="Arial" w:cs="Arial"/>
          <w:color w:val="000000"/>
          <w:sz w:val="19"/>
          <w:szCs w:val="19"/>
        </w:rPr>
        <w:t>464/1</w:t>
      </w:r>
      <w:r w:rsidR="00A51127">
        <w:rPr>
          <w:rFonts w:ascii="Arial" w:hAnsi="Arial" w:cs="Arial"/>
          <w:color w:val="000000"/>
          <w:sz w:val="19"/>
          <w:szCs w:val="19"/>
        </w:rPr>
        <w:t xml:space="preserve">, </w:t>
      </w:r>
      <w:r w:rsidR="00A51127" w:rsidRPr="00A51127">
        <w:rPr>
          <w:rFonts w:ascii="Arial" w:hAnsi="Arial" w:cs="Arial"/>
          <w:color w:val="000000"/>
          <w:sz w:val="19"/>
          <w:szCs w:val="19"/>
        </w:rPr>
        <w:t>466/1</w:t>
      </w:r>
    </w:p>
    <w:p w14:paraId="046876DE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426"/>
        <w:rPr>
          <w:rFonts w:ascii="Arial" w:hAnsi="Arial" w:cs="Arial"/>
        </w:rPr>
      </w:pPr>
      <w:r w:rsidRPr="009F7DD6">
        <w:rPr>
          <w:rFonts w:ascii="Arial" w:hAnsi="Arial" w:cs="Arial"/>
        </w:rPr>
        <w:t>Stavebník</w:t>
      </w:r>
    </w:p>
    <w:p w14:paraId="169317B2" w14:textId="305D512F" w:rsidR="00445EB5" w:rsidRPr="009F7DD6" w:rsidRDefault="00CA7E51" w:rsidP="00C73B6A">
      <w:pPr>
        <w:rPr>
          <w:rFonts w:ascii="Arial" w:hAnsi="Arial" w:cs="Arial"/>
        </w:rPr>
      </w:pPr>
      <w:r>
        <w:rPr>
          <w:rFonts w:ascii="Arial" w:hAnsi="Arial" w:cs="Arial"/>
        </w:rPr>
        <w:t>Město Jablunkov, Dukelská 144, 739 91 Jablunkov, IČ: 00296759</w:t>
      </w:r>
    </w:p>
    <w:p w14:paraId="2400CA94" w14:textId="77777777" w:rsidR="00445EB5" w:rsidRPr="009F7DD6" w:rsidRDefault="00445EB5" w:rsidP="00445EB5">
      <w:pPr>
        <w:pStyle w:val="Nadpis4"/>
        <w:numPr>
          <w:ilvl w:val="0"/>
          <w:numId w:val="0"/>
        </w:numPr>
        <w:ind w:left="397"/>
        <w:jc w:val="both"/>
        <w:rPr>
          <w:rFonts w:ascii="Arial" w:hAnsi="Arial" w:cs="Arial"/>
        </w:rPr>
      </w:pPr>
      <w:r w:rsidRPr="009F7DD6">
        <w:rPr>
          <w:rFonts w:ascii="Arial" w:hAnsi="Arial" w:cs="Arial"/>
        </w:rPr>
        <w:t>Projektant</w:t>
      </w:r>
    </w:p>
    <w:p w14:paraId="405BC715" w14:textId="0773D3DA" w:rsidR="00CA7E51" w:rsidRDefault="00CA7E51" w:rsidP="00710382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>DOBEMA s.r.o., Jablunkov 1230, 739 91 Jablunkov, IČ 28638263</w:t>
      </w:r>
    </w:p>
    <w:p w14:paraId="32798D13" w14:textId="4D9AA293" w:rsidR="00710382" w:rsidRPr="009F7DD6" w:rsidRDefault="00C73B6A" w:rsidP="00710382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>Ing. Veronika Dänemarková, Nebory 233, 73961, Třinec, IČ 06934625</w:t>
      </w:r>
    </w:p>
    <w:p w14:paraId="7C25E119" w14:textId="68D52B53" w:rsidR="00445EB5" w:rsidRPr="009F7DD6" w:rsidRDefault="00C73B6A" w:rsidP="00445EB5">
      <w:pPr>
        <w:pStyle w:val="Zkladntext20"/>
        <w:shd w:val="clear" w:color="auto" w:fill="auto"/>
        <w:tabs>
          <w:tab w:val="left" w:pos="1240"/>
        </w:tabs>
        <w:spacing w:before="0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Ing. Veronika Dänemarková, autorizovaný inženýr pro dopravní stavby ČKAIT </w:t>
      </w:r>
      <w:r>
        <w:rPr>
          <w:rFonts w:ascii="Arial" w:hAnsi="Arial" w:cs="Arial"/>
          <w:b/>
        </w:rPr>
        <w:t>0012904</w:t>
      </w:r>
    </w:p>
    <w:p w14:paraId="54397C0F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stručný technický popis se zdůvodněním navrženého řešení,</w:t>
      </w:r>
    </w:p>
    <w:p w14:paraId="0B78C351" w14:textId="77777777" w:rsidR="00D03FE2" w:rsidRDefault="00D03FE2" w:rsidP="00D03FE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Předmětem projektové dokumentace je rekonstrukce stávajících chodníků v centru Jablunkova. Jedná se o ulice Školní, Za Učilištěm, Sadová, Příčná, Lipová a Zahradní. Řešené chodníky jsou v současné době ve většině případů rozkopány, řešili se zde přípojky sdělovacích sítí.  Cílem návrhu je sjednotit šířky chodníku na 1,5m (tam kde to situace umožní), sjednotit povrch, sjezdy k jednotlivým domům, bezbariérové úpravy.</w:t>
      </w:r>
    </w:p>
    <w:p w14:paraId="32E9C222" w14:textId="77777777" w:rsidR="00D03FE2" w:rsidRDefault="00D03FE2" w:rsidP="00D03FE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Projektová dokumentace je navržena dle normy ČSN 73 6110 Projektování místních komunikací a Vyhlášky č. 398/2009 Sb. o obecných technických požadavcích zabezpečujících bezbariérové užívání staveb. </w:t>
      </w:r>
    </w:p>
    <w:p w14:paraId="4CC965AC" w14:textId="77777777" w:rsidR="00D03FE2" w:rsidRDefault="00D03FE2" w:rsidP="00D03FE2">
      <w:pPr>
        <w:pStyle w:val="Standard"/>
        <w:jc w:val="both"/>
      </w:pPr>
      <w:r>
        <w:rPr>
          <w:rFonts w:ascii="Arial" w:hAnsi="Arial" w:cs="Arial"/>
        </w:rPr>
        <w:t>Ve všech ulicích bude dodržen min. nášlap +8 cm.</w:t>
      </w:r>
    </w:p>
    <w:p w14:paraId="654E50B9" w14:textId="77777777" w:rsidR="00D03FE2" w:rsidRDefault="00D03FE2" w:rsidP="00D03FE2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Pozemky stavby se nachází v zastavitelném území města Jablunkov</w:t>
      </w:r>
    </w:p>
    <w:p w14:paraId="087BAFDD" w14:textId="77777777" w:rsidR="00D03FE2" w:rsidRDefault="00D03FE2" w:rsidP="00D03FE2">
      <w:pPr>
        <w:pStyle w:val="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Charakter území se navrhovanou stavbou nijak nemění.</w:t>
      </w:r>
    </w:p>
    <w:p w14:paraId="3C592E94" w14:textId="0C165EEC" w:rsidR="00445EB5" w:rsidRDefault="00D03FE2" w:rsidP="00D03FE2">
      <w:pPr>
        <w:rPr>
          <w:rFonts w:ascii="Arial" w:hAnsi="Arial" w:cs="Arial"/>
        </w:rPr>
      </w:pPr>
      <w:r>
        <w:rPr>
          <w:rFonts w:ascii="Arial" w:hAnsi="Arial" w:cs="Arial"/>
        </w:rPr>
        <w:t>Dosavadní využití pozemků je ostatní komunikace, ostatní plocha, zeleň</w:t>
      </w:r>
      <w:r w:rsidR="004F0886">
        <w:rPr>
          <w:rFonts w:ascii="Arial" w:hAnsi="Arial" w:cs="Arial"/>
        </w:rPr>
        <w:t>.</w:t>
      </w:r>
    </w:p>
    <w:p w14:paraId="09F04E97" w14:textId="77777777" w:rsidR="00D03FE2" w:rsidRDefault="00D03FE2" w:rsidP="00D03FE2">
      <w:pPr>
        <w:rPr>
          <w:rFonts w:ascii="Arial" w:hAnsi="Arial" w:cs="Arial"/>
        </w:rPr>
      </w:pPr>
    </w:p>
    <w:p w14:paraId="570D2593" w14:textId="77777777" w:rsidR="00A51127" w:rsidRDefault="00A51127" w:rsidP="00A51127">
      <w:pPr>
        <w:pStyle w:val="Standard"/>
      </w:pPr>
      <w:r>
        <w:rPr>
          <w:rFonts w:ascii="Arial" w:hAnsi="Arial" w:cs="Arial"/>
          <w:b/>
          <w:bCs/>
          <w:u w:val="single"/>
        </w:rPr>
        <w:t>SO 105 Ulice Zahradní</w:t>
      </w:r>
    </w:p>
    <w:p w14:paraId="2E67534B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Ulice Zahradní bude nově navržená jako jednosměrná a to od ulice Bukovecká po ulici Školní. V této ulici bude doplněno i patřičné dopravní značení. Aby došlo k optickému zúžení uličního prostoru, budou v této ulici stávající chodníky po obou stranách rozšířeny na 1,5m, šíře průjezdné části komunikace se pohybuje od 4,5 – 5,10m.</w:t>
      </w:r>
    </w:p>
    <w:p w14:paraId="4CF32462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V této ulici bude nutné výškově respektovat vstupy a vjezdy k rodinným domům. Vodící linii v této ulici tvoří stávající oplocení. Nově budou doplněny bezbariérové úpravy.</w:t>
      </w:r>
    </w:p>
    <w:p w14:paraId="26C7B006" w14:textId="77777777" w:rsidR="00A51127" w:rsidRDefault="00A51127" w:rsidP="00A51127">
      <w:p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Uliční vpusti budou posunuty.</w:t>
      </w:r>
    </w:p>
    <w:p w14:paraId="55B8A9A6" w14:textId="77777777" w:rsidR="00A51127" w:rsidRDefault="00A51127" w:rsidP="00A511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Plochy chodníku budou výškově navazovat na stávající plochy (v místech napojení na stávající plochy). Výškový systém je </w:t>
      </w:r>
      <w:proofErr w:type="spellStart"/>
      <w:r>
        <w:rPr>
          <w:rFonts w:ascii="Arial" w:hAnsi="Arial" w:cs="Arial"/>
        </w:rPr>
        <w:t>Bpv</w:t>
      </w:r>
      <w:proofErr w:type="spellEnd"/>
      <w:r>
        <w:rPr>
          <w:rFonts w:ascii="Arial" w:hAnsi="Arial" w:cs="Arial"/>
        </w:rPr>
        <w:t>. Je nutno dbát zvýšené pozornosti při výškovém napojování povrchů na stávající zpevněné plochy, aby nedocházelo v budoucnu k lokálnímu hromadění srážkové vody.</w:t>
      </w:r>
    </w:p>
    <w:p w14:paraId="28512C7C" w14:textId="77777777" w:rsidR="00A51127" w:rsidRDefault="00A51127" w:rsidP="00A51127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Celková délka úprav je </w:t>
      </w:r>
      <w:proofErr w:type="gramStart"/>
      <w:r>
        <w:rPr>
          <w:rFonts w:ascii="Arial" w:hAnsi="Arial" w:cs="Arial"/>
        </w:rPr>
        <w:t>206m</w:t>
      </w:r>
      <w:proofErr w:type="gramEnd"/>
      <w:r>
        <w:rPr>
          <w:rFonts w:ascii="Arial" w:hAnsi="Arial" w:cs="Arial"/>
        </w:rPr>
        <w:t>.</w:t>
      </w:r>
    </w:p>
    <w:p w14:paraId="4D244918" w14:textId="77777777" w:rsidR="00A51127" w:rsidRDefault="00A51127" w:rsidP="00A51127">
      <w:pPr>
        <w:pStyle w:val="Standard"/>
        <w:jc w:val="both"/>
        <w:rPr>
          <w:rFonts w:ascii="Arial" w:hAnsi="Arial" w:cs="Arial"/>
        </w:rPr>
      </w:pPr>
    </w:p>
    <w:p w14:paraId="1E8D91D9" w14:textId="2E7FC754" w:rsidR="00D03FE2" w:rsidRPr="009F7DD6" w:rsidRDefault="00A51127" w:rsidP="00A51127">
      <w:pPr>
        <w:rPr>
          <w:rFonts w:ascii="Arial" w:hAnsi="Arial" w:cs="Arial"/>
        </w:rPr>
      </w:pPr>
      <w:r>
        <w:rPr>
          <w:rFonts w:ascii="Arial" w:hAnsi="Arial" w:cs="Arial"/>
        </w:rPr>
        <w:t>U sjezdů k rodinným domů, u kterých je sklon směrem k objektu, bude doplněn betonový odvodňovací žlab s litinovou mříží D400. Žlaby budou napojeny pomocí PP trubky DN 300 Sn10 do jednotné kanalizace</w:t>
      </w:r>
      <w:r>
        <w:rPr>
          <w:rFonts w:ascii="Arial" w:hAnsi="Arial" w:cs="Arial"/>
        </w:rPr>
        <w:t>.</w:t>
      </w:r>
    </w:p>
    <w:p w14:paraId="36ABC06B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lastRenderedPageBreak/>
        <w:t xml:space="preserve">vyhodnocení průzkumů a podkladů, včetně jejich užití v </w:t>
      </w:r>
      <w:proofErr w:type="gramStart"/>
      <w:r w:rsidRPr="009F7DD6">
        <w:rPr>
          <w:rFonts w:ascii="Arial" w:hAnsi="Arial" w:cs="Arial"/>
        </w:rPr>
        <w:t>dokumentaci - dopravní</w:t>
      </w:r>
      <w:proofErr w:type="gramEnd"/>
      <w:r w:rsidRPr="009F7DD6">
        <w:rPr>
          <w:rFonts w:ascii="Arial" w:hAnsi="Arial" w:cs="Arial"/>
        </w:rPr>
        <w:t xml:space="preserve"> údaje, geotechnický průzkum apod.,</w:t>
      </w:r>
    </w:p>
    <w:p w14:paraId="76019F2F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t xml:space="preserve">- Mapový podklad z katastru nemovitostí </w:t>
      </w:r>
    </w:p>
    <w:p w14:paraId="3744D7DE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t xml:space="preserve">- vyjádření jednotlivých správců sítí TI </w:t>
      </w:r>
    </w:p>
    <w:p w14:paraId="671A3AFC" w14:textId="77777777" w:rsidR="00445EB5" w:rsidRPr="009F7DD6" w:rsidRDefault="00445EB5" w:rsidP="00445EB5">
      <w:pPr>
        <w:rPr>
          <w:rFonts w:ascii="Arial" w:hAnsi="Arial" w:cs="Arial"/>
          <w:lang w:eastAsia="sk-SK"/>
        </w:rPr>
      </w:pPr>
      <w:r w:rsidRPr="009F7DD6">
        <w:rPr>
          <w:rFonts w:ascii="Arial" w:hAnsi="Arial" w:cs="Arial"/>
          <w:lang w:eastAsia="sk-SK"/>
        </w:rPr>
        <w:t>- geodetické zaměření</w:t>
      </w:r>
    </w:p>
    <w:p w14:paraId="502ABE6B" w14:textId="77777777" w:rsidR="00FF698D" w:rsidRDefault="00FF698D" w:rsidP="00445EB5">
      <w:pPr>
        <w:jc w:val="both"/>
        <w:rPr>
          <w:rFonts w:ascii="Arial" w:hAnsi="Arial" w:cs="Arial"/>
          <w:b/>
          <w:bCs/>
          <w:szCs w:val="20"/>
        </w:rPr>
      </w:pPr>
    </w:p>
    <w:p w14:paraId="18A03ED6" w14:textId="47D1A16D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  <w:r w:rsidRPr="009F7DD6">
        <w:rPr>
          <w:rFonts w:ascii="Arial" w:hAnsi="Arial" w:cs="Arial"/>
          <w:b/>
          <w:bCs/>
          <w:szCs w:val="20"/>
        </w:rPr>
        <w:t>Geologický průzkum</w:t>
      </w:r>
    </w:p>
    <w:p w14:paraId="5697472C" w14:textId="77777777" w:rsidR="00445EB5" w:rsidRPr="009F7DD6" w:rsidRDefault="00710382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>N</w:t>
      </w:r>
      <w:r w:rsidR="00445EB5" w:rsidRPr="009F7DD6">
        <w:rPr>
          <w:rFonts w:ascii="Arial" w:hAnsi="Arial" w:cs="Arial"/>
          <w:szCs w:val="20"/>
        </w:rPr>
        <w:t xml:space="preserve">ebyl proveden </w:t>
      </w:r>
      <w:proofErr w:type="spellStart"/>
      <w:r w:rsidR="00445EB5" w:rsidRPr="009F7DD6">
        <w:rPr>
          <w:rFonts w:ascii="Arial" w:hAnsi="Arial" w:cs="Arial"/>
          <w:szCs w:val="20"/>
        </w:rPr>
        <w:t>inženýrsko</w:t>
      </w:r>
      <w:proofErr w:type="spellEnd"/>
      <w:r w:rsidR="00445EB5" w:rsidRPr="009F7DD6">
        <w:rPr>
          <w:rFonts w:ascii="Arial" w:hAnsi="Arial" w:cs="Arial"/>
          <w:szCs w:val="20"/>
        </w:rPr>
        <w:t xml:space="preserve"> - geologický průzkum. </w:t>
      </w:r>
    </w:p>
    <w:p w14:paraId="26F488BF" w14:textId="77777777" w:rsidR="00445EB5" w:rsidRPr="009F7DD6" w:rsidRDefault="00445EB5" w:rsidP="00445EB5">
      <w:pPr>
        <w:jc w:val="both"/>
        <w:rPr>
          <w:rFonts w:ascii="Arial" w:hAnsi="Arial" w:cs="Arial"/>
          <w:sz w:val="16"/>
          <w:szCs w:val="20"/>
        </w:rPr>
      </w:pPr>
    </w:p>
    <w:p w14:paraId="0E2ED1A5" w14:textId="77777777" w:rsidR="00445EB5" w:rsidRPr="009F7DD6" w:rsidRDefault="00445EB5" w:rsidP="00445EB5">
      <w:pPr>
        <w:jc w:val="both"/>
        <w:rPr>
          <w:rFonts w:ascii="Arial" w:hAnsi="Arial" w:cs="Arial"/>
          <w:b/>
          <w:szCs w:val="20"/>
        </w:rPr>
      </w:pPr>
      <w:r w:rsidRPr="009F7DD6">
        <w:rPr>
          <w:rFonts w:ascii="Arial" w:hAnsi="Arial" w:cs="Arial"/>
          <w:b/>
          <w:szCs w:val="20"/>
        </w:rPr>
        <w:t>Hydrogeologický průzkum</w:t>
      </w:r>
    </w:p>
    <w:p w14:paraId="352D5AA5" w14:textId="77777777" w:rsidR="00445EB5" w:rsidRPr="009F7DD6" w:rsidRDefault="00445EB5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>Nebyl proveden.</w:t>
      </w:r>
    </w:p>
    <w:p w14:paraId="27FB2C28" w14:textId="77777777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</w:p>
    <w:p w14:paraId="69D9C78E" w14:textId="77777777" w:rsidR="00445EB5" w:rsidRPr="009F7DD6" w:rsidRDefault="00445EB5" w:rsidP="00445EB5">
      <w:pPr>
        <w:jc w:val="both"/>
        <w:rPr>
          <w:rFonts w:ascii="Arial" w:hAnsi="Arial" w:cs="Arial"/>
          <w:b/>
          <w:bCs/>
          <w:szCs w:val="20"/>
        </w:rPr>
      </w:pPr>
      <w:r w:rsidRPr="009F7DD6">
        <w:rPr>
          <w:rFonts w:ascii="Arial" w:hAnsi="Arial" w:cs="Arial"/>
          <w:b/>
          <w:bCs/>
          <w:szCs w:val="20"/>
        </w:rPr>
        <w:t>Měření radonu v půdním vzduchu</w:t>
      </w:r>
    </w:p>
    <w:p w14:paraId="62C9884C" w14:textId="2D32C5A8" w:rsidR="00445EB5" w:rsidRPr="009F7DD6" w:rsidRDefault="00445EB5" w:rsidP="00445EB5">
      <w:pPr>
        <w:jc w:val="both"/>
        <w:rPr>
          <w:rFonts w:ascii="Arial" w:hAnsi="Arial" w:cs="Arial"/>
          <w:szCs w:val="20"/>
        </w:rPr>
      </w:pPr>
      <w:r w:rsidRPr="009F7DD6">
        <w:rPr>
          <w:rFonts w:ascii="Arial" w:hAnsi="Arial" w:cs="Arial"/>
          <w:szCs w:val="20"/>
        </w:rPr>
        <w:t xml:space="preserve">Nebyl proveden, jedná se o </w:t>
      </w:r>
      <w:r w:rsidR="00CA7E51">
        <w:rPr>
          <w:rFonts w:ascii="Arial" w:hAnsi="Arial" w:cs="Arial"/>
          <w:szCs w:val="20"/>
        </w:rPr>
        <w:t xml:space="preserve">rekonstrukci stávající vozovky v tl. </w:t>
      </w:r>
      <w:proofErr w:type="gramStart"/>
      <w:r w:rsidR="00CA7E51">
        <w:rPr>
          <w:rFonts w:ascii="Arial" w:hAnsi="Arial" w:cs="Arial"/>
          <w:szCs w:val="20"/>
        </w:rPr>
        <w:t>100mm</w:t>
      </w:r>
      <w:proofErr w:type="gramEnd"/>
      <w:r w:rsidRPr="009F7DD6">
        <w:rPr>
          <w:rFonts w:ascii="Arial" w:hAnsi="Arial" w:cs="Arial"/>
          <w:szCs w:val="20"/>
        </w:rPr>
        <w:t>.</w:t>
      </w:r>
    </w:p>
    <w:p w14:paraId="5FAC06C8" w14:textId="77777777" w:rsidR="00445EB5" w:rsidRPr="009F7DD6" w:rsidRDefault="00445EB5" w:rsidP="00445EB5">
      <w:pPr>
        <w:pStyle w:val="Zkladntext20"/>
        <w:shd w:val="clear" w:color="auto" w:fill="auto"/>
        <w:tabs>
          <w:tab w:val="left" w:pos="1246"/>
        </w:tabs>
        <w:spacing w:before="0"/>
        <w:ind w:firstLine="0"/>
        <w:rPr>
          <w:rFonts w:ascii="Arial" w:hAnsi="Arial" w:cs="Arial"/>
          <w:bCs/>
        </w:rPr>
      </w:pPr>
      <w:r w:rsidRPr="009F7DD6">
        <w:rPr>
          <w:rFonts w:ascii="Arial" w:hAnsi="Arial" w:cs="Arial"/>
          <w:b/>
          <w:bCs/>
        </w:rPr>
        <w:t xml:space="preserve">Stavebně historický průzkum na místě staveniště </w:t>
      </w:r>
      <w:r w:rsidRPr="009F7DD6">
        <w:rPr>
          <w:rFonts w:ascii="Arial" w:hAnsi="Arial" w:cs="Arial"/>
          <w:bCs/>
        </w:rPr>
        <w:t>– nebyl proveden</w:t>
      </w:r>
    </w:p>
    <w:p w14:paraId="6F3EA3F3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vztahy pozemní komunikace k ostatním objektům stavby,</w:t>
      </w:r>
    </w:p>
    <w:p w14:paraId="077EEE8B" w14:textId="77777777" w:rsidR="00A51127" w:rsidRDefault="00A51127" w:rsidP="00A51127">
      <w:pPr>
        <w:pStyle w:val="Standard"/>
      </w:pPr>
      <w:r>
        <w:rPr>
          <w:rFonts w:ascii="Arial" w:hAnsi="Arial" w:cs="Arial"/>
          <w:b/>
          <w:bCs/>
          <w:u w:val="single"/>
        </w:rPr>
        <w:t>SO 105 Ulice Zahradní</w:t>
      </w:r>
    </w:p>
    <w:p w14:paraId="2B91EC97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Ulice Zahradní bude nově navržená jako jednosměrná a to od ulice Bukovecká po ulici Školní. V této ulici bude doplněno i patřičné dopravní značení. Aby došlo k optickému zúžení uličního prostoru, budou v této ulici stávající chodníky po obou stranách rozšířeny na 1,5m, šíře průjezdné části komunikace se pohybuje od 4,5 – 5,10m.</w:t>
      </w:r>
    </w:p>
    <w:p w14:paraId="182E2923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V této ulici bude nutné výškově respektovat vstupy a vjezdy k rodinným domům. Vodící linii v této ulici tvoří stávající oplocení. Nově budou doplněny bezbariérové úpravy.</w:t>
      </w:r>
    </w:p>
    <w:p w14:paraId="3DECD3BF" w14:textId="77777777" w:rsidR="00A51127" w:rsidRDefault="00A51127" w:rsidP="00A51127">
      <w:p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Uliční vpusti budou posunuty.</w:t>
      </w:r>
    </w:p>
    <w:p w14:paraId="41840A6C" w14:textId="77777777" w:rsidR="00A51127" w:rsidRDefault="00A51127" w:rsidP="00A511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Plochy chodníku budou výškově navazovat na stávající plochy (v místech napojení na stávající plochy). Výškový systém je </w:t>
      </w:r>
      <w:proofErr w:type="spellStart"/>
      <w:r>
        <w:rPr>
          <w:rFonts w:ascii="Arial" w:hAnsi="Arial" w:cs="Arial"/>
        </w:rPr>
        <w:t>Bpv</w:t>
      </w:r>
      <w:proofErr w:type="spellEnd"/>
      <w:r>
        <w:rPr>
          <w:rFonts w:ascii="Arial" w:hAnsi="Arial" w:cs="Arial"/>
        </w:rPr>
        <w:t>. Je nutno dbát zvýšené pozornosti při výškovém napojování povrchů na stávající zpevněné plochy, aby nedocházelo v budoucnu k lokálnímu hromadění srážkové vody.</w:t>
      </w:r>
    </w:p>
    <w:p w14:paraId="0190A861" w14:textId="77777777" w:rsidR="00A51127" w:rsidRDefault="00A51127" w:rsidP="00A51127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Celková délka úprav je </w:t>
      </w:r>
      <w:proofErr w:type="gramStart"/>
      <w:r>
        <w:rPr>
          <w:rFonts w:ascii="Arial" w:hAnsi="Arial" w:cs="Arial"/>
        </w:rPr>
        <w:t>206m</w:t>
      </w:r>
      <w:proofErr w:type="gramEnd"/>
      <w:r>
        <w:rPr>
          <w:rFonts w:ascii="Arial" w:hAnsi="Arial" w:cs="Arial"/>
        </w:rPr>
        <w:t>.</w:t>
      </w:r>
    </w:p>
    <w:p w14:paraId="25984E3B" w14:textId="77777777" w:rsidR="00A51127" w:rsidRDefault="00A51127" w:rsidP="00A51127">
      <w:pPr>
        <w:pStyle w:val="Standard"/>
        <w:jc w:val="both"/>
        <w:rPr>
          <w:rFonts w:ascii="Arial" w:hAnsi="Arial" w:cs="Arial"/>
        </w:rPr>
      </w:pPr>
    </w:p>
    <w:p w14:paraId="5B38BC7B" w14:textId="5BB5DF17" w:rsidR="00445EB5" w:rsidRPr="009F7DD6" w:rsidRDefault="00A51127" w:rsidP="00A51127">
      <w:pPr>
        <w:pStyle w:val="Textbody"/>
        <w:rPr>
          <w:rFonts w:ascii="Arial" w:hAnsi="Arial" w:cs="Arial"/>
        </w:rPr>
      </w:pPr>
      <w:r>
        <w:rPr>
          <w:rFonts w:ascii="Arial" w:hAnsi="Arial" w:cs="Arial"/>
        </w:rPr>
        <w:t>U sjezdů k rodinným domů, u kterých je sklon směrem k objektu, bude doplněn betonový odvodňovací žlab s litinovou mříží D400. Žlaby budou napojeny pomocí PP trubky DN 300 Sn10 do jednotné kanalizace</w:t>
      </w:r>
      <w:r>
        <w:rPr>
          <w:rFonts w:ascii="Arial" w:hAnsi="Arial" w:cs="Arial"/>
        </w:rPr>
        <w:t>.</w:t>
      </w:r>
    </w:p>
    <w:p w14:paraId="2AA3AD8D" w14:textId="77777777" w:rsidR="00445EB5" w:rsidRPr="009F7DD6" w:rsidRDefault="00445EB5" w:rsidP="00445EB5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návrh zpevněných ploch, včetně případných výpočtů,</w:t>
      </w:r>
    </w:p>
    <w:p w14:paraId="5AB97066" w14:textId="77777777" w:rsidR="00A51127" w:rsidRDefault="00A51127" w:rsidP="00A51127">
      <w:pPr>
        <w:pStyle w:val="Standard"/>
        <w:jc w:val="both"/>
      </w:pPr>
      <w:r>
        <w:rPr>
          <w:rFonts w:ascii="Arial" w:hAnsi="Arial" w:cs="Arial"/>
          <w:b/>
          <w:bCs/>
          <w:u w:val="single"/>
        </w:rPr>
        <w:t>SO 105 Ulice Zahradní</w:t>
      </w:r>
    </w:p>
    <w:p w14:paraId="1719D632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Ulice Zahradní bude nově navržená jako jednosměrná a to od ulice Bukovecká po ulici Školní. V této ulici bude doplněno i patřičné dopravní značení. Aby došlo k optickému zúžení uličního budou v této ulici stávající chodníky po obou stranách rozšířeny na 1,5m, šíře průjezdné části komunikace se pohybuje od 4,5 – 5,10m.</w:t>
      </w:r>
    </w:p>
    <w:p w14:paraId="553AE72C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V této ulici bude nutné výškově respektovat vstupy a vjezdy k rodinným domům. Vodící linii v této ulici tvoří stávající oplocení. Nově budou doplněny bezbariérové úpravy.</w:t>
      </w:r>
    </w:p>
    <w:p w14:paraId="4FC366DD" w14:textId="77777777" w:rsidR="00A51127" w:rsidRDefault="00A51127" w:rsidP="00A51127">
      <w:pPr>
        <w:autoSpaceDE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Uliční vpusti budou posunut.</w:t>
      </w:r>
    </w:p>
    <w:p w14:paraId="164E0AFF" w14:textId="77777777" w:rsidR="00A51127" w:rsidRDefault="00A51127" w:rsidP="00A511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Plochy chodníku budou výškově navazovat na stávající plochy (v místech napojení na stávající plochy). Výškový systém je </w:t>
      </w:r>
      <w:proofErr w:type="spellStart"/>
      <w:r>
        <w:rPr>
          <w:rFonts w:ascii="Arial" w:hAnsi="Arial" w:cs="Arial"/>
        </w:rPr>
        <w:t>Bpv</w:t>
      </w:r>
      <w:proofErr w:type="spellEnd"/>
      <w:r>
        <w:rPr>
          <w:rFonts w:ascii="Arial" w:hAnsi="Arial" w:cs="Arial"/>
        </w:rPr>
        <w:t>. Je nutno dbát zvýšené pozornosti při výškovém napojování povrchů na stávající zpevněné plochy, aby nedocházelo v budoucnu k lokálnímu hromadění srážkové vody.</w:t>
      </w:r>
    </w:p>
    <w:p w14:paraId="4B08A2E4" w14:textId="77777777" w:rsidR="00A51127" w:rsidRDefault="00A51127" w:rsidP="00A51127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Celková délka úprav je </w:t>
      </w:r>
      <w:proofErr w:type="gramStart"/>
      <w:r>
        <w:rPr>
          <w:rFonts w:ascii="Arial" w:hAnsi="Arial" w:cs="Arial"/>
        </w:rPr>
        <w:t>206m</w:t>
      </w:r>
      <w:proofErr w:type="gramEnd"/>
      <w:r>
        <w:rPr>
          <w:rFonts w:ascii="Arial" w:hAnsi="Arial" w:cs="Arial"/>
        </w:rPr>
        <w:t>.</w:t>
      </w:r>
    </w:p>
    <w:p w14:paraId="255DDEE5" w14:textId="77777777" w:rsidR="00A51127" w:rsidRDefault="00A51127" w:rsidP="00A51127">
      <w:pPr>
        <w:pStyle w:val="Standard"/>
        <w:jc w:val="both"/>
        <w:rPr>
          <w:rFonts w:ascii="Arial" w:hAnsi="Arial" w:cs="Arial"/>
        </w:rPr>
      </w:pPr>
    </w:p>
    <w:p w14:paraId="1D3CB768" w14:textId="77777777" w:rsidR="00A51127" w:rsidRDefault="00A51127" w:rsidP="00A51127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>U sjezdů k rodinným domů, u kterých je sklon směrem k objektu, bude doplněn betonový odvodňovací žlab s litinovou mříží D400. Žlaby budou napojeny pomocí PP trubky DN 300 Sn10 do jednotné kanalizace</w:t>
      </w:r>
    </w:p>
    <w:p w14:paraId="3D54DDCF" w14:textId="77777777" w:rsidR="00A51127" w:rsidRDefault="00A51127" w:rsidP="00A51127">
      <w:pPr>
        <w:pStyle w:val="Standard"/>
        <w:jc w:val="both"/>
        <w:rPr>
          <w:rFonts w:ascii="Arial" w:hAnsi="Arial" w:cs="Arial"/>
        </w:rPr>
      </w:pPr>
    </w:p>
    <w:p w14:paraId="7BCE1D8C" w14:textId="77777777" w:rsidR="00A51127" w:rsidRDefault="00A51127" w:rsidP="00A51127">
      <w:pPr>
        <w:pStyle w:val="Standard"/>
        <w:numPr>
          <w:ilvl w:val="0"/>
          <w:numId w:val="17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Obrubníky</w:t>
      </w:r>
    </w:p>
    <w:p w14:paraId="2D506B69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V místě nájezdu k vjezdu budou použity nájezdové obrubníky 1000/150/150. Obrubníky jsou uloženy do betonového lože C30/37 tl. 100.</w:t>
      </w:r>
    </w:p>
    <w:p w14:paraId="01357630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7B03B725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Konstrukce sjezdů:</w:t>
      </w:r>
    </w:p>
    <w:p w14:paraId="589610FC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Vstupní parametry: Dle TP 170, D2-D-1-O-PII</w:t>
      </w:r>
    </w:p>
    <w:p w14:paraId="10167362" w14:textId="77777777" w:rsidR="00A51127" w:rsidRDefault="00A51127" w:rsidP="00A51127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Betonová dlažba zámková, šedá tl. 80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73 6131</w:t>
      </w:r>
    </w:p>
    <w:p w14:paraId="4855364A" w14:textId="77777777" w:rsidR="00A51127" w:rsidRDefault="00A51127" w:rsidP="00A51127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Zapískování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spar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křemičitým pískem (0-2 mm) </w:t>
      </w:r>
    </w:p>
    <w:p w14:paraId="08109DDC" w14:textId="77777777" w:rsidR="00A51127" w:rsidRDefault="00A51127" w:rsidP="00A51127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Lože z drceného kameniva (4-8 mm) tl. 40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60Mpa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EN 13285, ČSN 73 6126-1</w:t>
      </w:r>
    </w:p>
    <w:p w14:paraId="0084C6C2" w14:textId="77777777" w:rsidR="00A51127" w:rsidRDefault="00A51127" w:rsidP="00A51127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lastRenderedPageBreak/>
        <w:t>Štěrkodrť ŠDA (0-32 mm) tl. 200 mm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30Mpa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 xml:space="preserve">ČSN EN 13285, ČSN 73 6126-1 </w:t>
      </w:r>
    </w:p>
    <w:p w14:paraId="00C9BF0C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Celkem tl. 320 mm</w:t>
      </w:r>
    </w:p>
    <w:p w14:paraId="56B2D62C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25CF3EC5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Zhutněny budou též všechny vrstvy skladby.</w:t>
      </w:r>
    </w:p>
    <w:p w14:paraId="1AA7E290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Zemní práce zahrnují výkopy a násypy pro konstrukci sjezdu a musí být prováděny v klimaticky příznivém období bez srážkové činnosti a mrazových teplot, etapovitě se zaručenou bezprostřední návazností výstavby zpevněných ploch. Násypy budou prováděny ve vrstvách max. po 200 mm na hodnoty 96 % PS. Vhodnost zeminy z výkopů pro násypy a ověření hodnot PS bude provedeno hutnícími pokusy s příslušným vyhodnocením a případnou úpravou receptury stabilizace. Požadované další min. hodnoty modulů přetvárnosti ochranných a podkladních vrstev stanovují příslušné TP.</w:t>
      </w:r>
    </w:p>
    <w:p w14:paraId="35AB5D5E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0A29BBB0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Záměny materiálu v souvrství zpevněných ploch jsou povoleny pouze po předchozím souhlasu projektanta, stavebního dozoru a investora.</w:t>
      </w:r>
    </w:p>
    <w:p w14:paraId="7E120EEC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</w:t>
      </w:r>
    </w:p>
    <w:p w14:paraId="15D37896" w14:textId="77777777" w:rsidR="00A51127" w:rsidRDefault="00A51127" w:rsidP="00A51127">
      <w:pPr>
        <w:pStyle w:val="Standard"/>
        <w:numPr>
          <w:ilvl w:val="0"/>
          <w:numId w:val="17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Chodník pro pěší</w:t>
      </w:r>
    </w:p>
    <w:p w14:paraId="6CC5C7EA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Šířkové uspořádaní</w:t>
      </w:r>
    </w:p>
    <w:p w14:paraId="7A934966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 je navržen v proměnné šířce min.  1,5 m. Navržené šířkové uspořádání je v souladu s požadavky ČSN 73 6110 Projektování místních komunikací. Základní příčný sklon povrchu chodníku je 2,0 %. </w:t>
      </w:r>
    </w:p>
    <w:p w14:paraId="7F73D5BF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19DBFECB" w14:textId="77777777" w:rsidR="00A51127" w:rsidRDefault="00A51127" w:rsidP="00A51127">
      <w:pPr>
        <w:pStyle w:val="Standard"/>
        <w:numPr>
          <w:ilvl w:val="0"/>
          <w:numId w:val="17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Obrubníky</w:t>
      </w:r>
    </w:p>
    <w:p w14:paraId="27CA75B5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 bude ohraničen chodníkovými obrubami. Na jedné straně, tam kde nebude stávající oplocení bude chodníkový obrubník 1000/100/250 s horní hranou navýšenou o 60 mm nad hranu zpevnění chodníku a bude tak tvořit přirozenou vodící linii pro osoby s omezenou schopností orientace. </w:t>
      </w:r>
    </w:p>
    <w:p w14:paraId="1D1270EE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V koncových úsecích chodníku bude výška horní hrany snížena na 20 mm. V místech snížených obrubníků je navržen betonový nájezdový obrubník 1000x150x150 mm. V místech změn výšky horní hrany obrubníku, např. u parkoviště (ze 120 mm na 20 mm) budou použity speciální přechodové obrubníky 150x250/150x1000 mm. Obrubníky jsou uloženy do betonového lože C30/37 tl. 100.</w:t>
      </w:r>
    </w:p>
    <w:p w14:paraId="67831B92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Chodníky budou od komunikace odděleny dvojřádkem z žulových kostek 100/100/100 uložených do betonového lože C30/37 tl. 100 </w:t>
      </w:r>
    </w:p>
    <w:p w14:paraId="2BC5AA53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</w:r>
    </w:p>
    <w:p w14:paraId="5923F669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>Konstrukce nepojížděného chodníku:</w:t>
      </w:r>
    </w:p>
    <w:p w14:paraId="53B10631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b/>
          <w:bCs/>
          <w:szCs w:val="20"/>
          <w:shd w:val="clear" w:color="auto" w:fill="FFFFFF"/>
          <w:lang w:eastAsia="zh-CN"/>
        </w:rPr>
        <w:tab/>
        <w:t>Vstupní parametry: Dle TP 170, D2-D-1-CH-PII</w:t>
      </w:r>
    </w:p>
    <w:p w14:paraId="49475CCB" w14:textId="77777777" w:rsidR="00A51127" w:rsidRDefault="00A51127" w:rsidP="00A51127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Betonová dlažba zámková, šedá, tl. 60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73 6131</w:t>
      </w:r>
    </w:p>
    <w:p w14:paraId="51BFAD2A" w14:textId="77777777" w:rsidR="00A51127" w:rsidRDefault="00A51127" w:rsidP="00A51127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Zapískování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spar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křemičitým pískem (0-2 mm) </w:t>
      </w:r>
    </w:p>
    <w:p w14:paraId="416300CB" w14:textId="77777777" w:rsidR="00A51127" w:rsidRDefault="00A51127" w:rsidP="00A51127">
      <w:pPr>
        <w:pStyle w:val="Standard"/>
        <w:numPr>
          <w:ilvl w:val="0"/>
          <w:numId w:val="18"/>
        </w:numPr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Lože z drceného kameniva (4-8 mm), tl. 40 mm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50MPa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ab/>
        <w:t>ČSN EN 13285, ČSN 73 6126-1</w:t>
      </w:r>
    </w:p>
    <w:p w14:paraId="0E22521A" w14:textId="77777777" w:rsidR="00A51127" w:rsidRDefault="00A51127" w:rsidP="00A51127">
      <w:pPr>
        <w:pStyle w:val="Standard"/>
        <w:numPr>
          <w:ilvl w:val="0"/>
          <w:numId w:val="18"/>
        </w:numPr>
        <w:jc w:val="both"/>
      </w:pP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>Štěrkodrť ŠDA (0-32 mm), tl. 150 mm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30MPa</w:t>
      </w:r>
      <w:r>
        <w:rPr>
          <w:rFonts w:ascii="Arial" w:eastAsia="Arial" w:hAnsi="Arial" w:cs="Arial"/>
          <w:szCs w:val="20"/>
          <w:u w:val="single"/>
          <w:shd w:val="clear" w:color="auto" w:fill="FFFFFF"/>
          <w:lang w:eastAsia="zh-CN"/>
        </w:rPr>
        <w:tab/>
        <w:t>ČSN EN 13285, ČSN 73 6126-1</w:t>
      </w: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 Celkem tl. 250 mm</w:t>
      </w:r>
    </w:p>
    <w:p w14:paraId="55B46791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04F60164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Min. hodnota modulu přetvárnosti na pláni (na aktivní zóně)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Edef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=30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MPa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, na vrstvě ŠD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Edef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=50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MPa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. V případě neúnosnosti zemní pláně je nutnost provést výměnu podloží vrstvou z </w:t>
      </w:r>
      <w:proofErr w:type="spellStart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nenamrzavého</w:t>
      </w:r>
      <w:proofErr w:type="spellEnd"/>
      <w:r>
        <w:rPr>
          <w:rFonts w:ascii="Arial" w:eastAsia="Arial" w:hAnsi="Arial" w:cs="Arial"/>
          <w:szCs w:val="20"/>
          <w:shd w:val="clear" w:color="auto" w:fill="FFFFFF"/>
          <w:lang w:eastAsia="zh-CN"/>
        </w:rPr>
        <w:t xml:space="preserve">, nesoudržného a propustného materiálu v tloušťce 0,50 m (například štěrkodrtí 0/63).  </w:t>
      </w:r>
    </w:p>
    <w:p w14:paraId="6CA01964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</w:p>
    <w:p w14:paraId="54FAF6C8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Zhutněny budou též všechny vrstvy skladby.</w:t>
      </w:r>
    </w:p>
    <w:p w14:paraId="3ADA2E66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Zemní práce zahrnují výkopy a násypy pro konstrukci tělesa chodníku a musí být prováděny v klimaticky příznivém období bez srážkové činnosti a mrazových teplot, etapovitě se zaručenou bezprostřední návazností výstavby zpevněných ploch. Násypy budou prováděny ve vrstvách max. po 200 mm na hodnoty 96 % PS. Vhodnost zeminy z výkopů pro násypy a ověření hodnot PS bude provedeno hutnícími pokusy s příslušným vyhodnocením a případnou úpravou receptury stabilizace. Požadované další min. hodnoty modulů přetvárnosti ochranných a podkladních vrstev stanovují příslušné TP.</w:t>
      </w:r>
    </w:p>
    <w:p w14:paraId="5F32CD6E" w14:textId="77777777" w:rsidR="00A51127" w:rsidRDefault="00A51127" w:rsidP="00A51127">
      <w:pPr>
        <w:pStyle w:val="Standard"/>
        <w:jc w:val="both"/>
        <w:rPr>
          <w:rFonts w:ascii="Arial" w:eastAsia="Arial" w:hAnsi="Arial" w:cs="Arial"/>
          <w:szCs w:val="20"/>
          <w:shd w:val="clear" w:color="auto" w:fill="FFFFFF"/>
          <w:lang w:eastAsia="zh-CN"/>
        </w:rPr>
      </w:pPr>
      <w:r>
        <w:rPr>
          <w:rFonts w:ascii="Arial" w:eastAsia="Arial" w:hAnsi="Arial" w:cs="Arial"/>
          <w:szCs w:val="20"/>
          <w:shd w:val="clear" w:color="auto" w:fill="FFFFFF"/>
          <w:lang w:eastAsia="zh-CN"/>
        </w:rPr>
        <w:t>Záměny materiálu v souvrství zpevněných ploch jsou povoleny pouze po předchozím souhlasu projektanta, stavebního dozoru a investora.</w:t>
      </w:r>
    </w:p>
    <w:p w14:paraId="24F2176A" w14:textId="3AFFCEA7" w:rsidR="00F4683A" w:rsidRPr="009F7DD6" w:rsidRDefault="00A51127" w:rsidP="00A51127">
      <w:pPr>
        <w:pStyle w:val="Textbody"/>
        <w:rPr>
          <w:rFonts w:ascii="Arial" w:hAnsi="Arial" w:cs="Arial"/>
          <w:lang w:eastAsia="sk-SK"/>
        </w:rPr>
      </w:pPr>
      <w:r>
        <w:rPr>
          <w:rFonts w:ascii="Arial" w:eastAsia="Arial" w:hAnsi="Arial" w:cs="Arial"/>
          <w:shd w:val="clear" w:color="auto" w:fill="FFFFFF"/>
          <w:lang w:eastAsia="zh-CN"/>
        </w:rPr>
        <w:t xml:space="preserve">Spáry musí splňovat požadavky definované ČSN 73 6131, výplň se doporučuje vmetením jemného křemičitého písku s následným </w:t>
      </w:r>
      <w:proofErr w:type="spellStart"/>
      <w:r>
        <w:rPr>
          <w:rFonts w:ascii="Arial" w:eastAsia="Arial" w:hAnsi="Arial" w:cs="Arial"/>
          <w:shd w:val="clear" w:color="auto" w:fill="FFFFFF"/>
          <w:lang w:eastAsia="zh-CN"/>
        </w:rPr>
        <w:t>přehutněním</w:t>
      </w:r>
      <w:proofErr w:type="spellEnd"/>
      <w:r>
        <w:rPr>
          <w:rFonts w:ascii="Arial" w:eastAsia="Arial" w:hAnsi="Arial" w:cs="Arial"/>
          <w:shd w:val="clear" w:color="auto" w:fill="FFFFFF"/>
          <w:lang w:eastAsia="zh-CN"/>
        </w:rPr>
        <w:t xml:space="preserve"> dlažby</w:t>
      </w:r>
      <w:r w:rsidR="00126A71">
        <w:rPr>
          <w:rFonts w:ascii="Arial" w:eastAsia="Arial" w:hAnsi="Arial" w:cs="Arial"/>
          <w:shd w:val="clear" w:color="auto" w:fill="FFFFFF"/>
          <w:lang w:eastAsia="zh-CN"/>
        </w:rPr>
        <w:t>.</w:t>
      </w:r>
    </w:p>
    <w:p w14:paraId="1DEEE99A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režim povrchových a podzemních vod, zásady odvodnění, ochrana pozemní komunikace,</w:t>
      </w:r>
    </w:p>
    <w:p w14:paraId="482FAA73" w14:textId="77777777" w:rsidR="00A51127" w:rsidRDefault="00A51127" w:rsidP="00A51127">
      <w:pPr>
        <w:pStyle w:val="Standard"/>
      </w:pPr>
      <w:r>
        <w:rPr>
          <w:rFonts w:ascii="Arial" w:hAnsi="Arial" w:cs="Arial"/>
          <w:color w:val="000000"/>
          <w:szCs w:val="20"/>
        </w:rPr>
        <w:t xml:space="preserve">Povrchová dešťová voda je z rekonstruovaných povrchů svedena příčným a podélným spádem do stávajících uličních vpustí. Uliční vpusti jsou nyní nevhodně výškově umístěny. </w:t>
      </w:r>
      <w:r>
        <w:rPr>
          <w:rFonts w:ascii="Arial" w:hAnsi="Arial" w:cs="Arial"/>
          <w:color w:val="222222"/>
          <w:shd w:val="clear" w:color="auto" w:fill="FFFFFF"/>
        </w:rPr>
        <w:t>V návaznosti na rekonstrukci chodníků proběhne oprava povrchu silničního tělesa.</w:t>
      </w:r>
      <w:r>
        <w:rPr>
          <w:rFonts w:ascii="Arial" w:hAnsi="Arial" w:cs="Arial"/>
          <w:color w:val="000000"/>
          <w:szCs w:val="20"/>
        </w:rPr>
        <w:t xml:space="preserve"> V ulici Zahradní budou z důvodu rozšíření chodníku na 1,5m uliční vpusti posunuty, jedná se o vpusti UV1 – UV4.</w:t>
      </w:r>
    </w:p>
    <w:p w14:paraId="67AAD059" w14:textId="77777777" w:rsidR="00A51127" w:rsidRDefault="00A51127" w:rsidP="00A51127">
      <w:pPr>
        <w:pStyle w:val="Standard"/>
      </w:pPr>
      <w:r>
        <w:rPr>
          <w:rFonts w:ascii="Arial" w:hAnsi="Arial" w:cs="Arial"/>
        </w:rPr>
        <w:lastRenderedPageBreak/>
        <w:t>U sjezdů k rodinným domů, u kterých je sklon směrem k objektu, bude doplněn betonový odvodňovací žlab s litinovou mříží D400. Žlaby budou napojeny pomocí PP trubky DN 300 Sn10 do jednotné kanalizace</w:t>
      </w:r>
    </w:p>
    <w:p w14:paraId="3A8F43E2" w14:textId="1F07C69E" w:rsidR="00CF1E20" w:rsidRDefault="00A51127" w:rsidP="00A51127">
      <w:pPr>
        <w:pStyle w:val="Standard"/>
        <w:jc w:val="both"/>
        <w:rPr>
          <w:rFonts w:ascii="Roboto" w:hAnsi="Roboto"/>
          <w:color w:val="111111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Cs w:val="20"/>
        </w:rPr>
        <w:t>K navýšení množství dešťových vod nedojde</w:t>
      </w:r>
      <w:r w:rsidR="00CF1E20">
        <w:rPr>
          <w:rFonts w:ascii="Roboto" w:hAnsi="Roboto"/>
          <w:color w:val="111111"/>
          <w:sz w:val="21"/>
          <w:szCs w:val="21"/>
          <w:shd w:val="clear" w:color="auto" w:fill="FFFFFF"/>
        </w:rPr>
        <w:t>.</w:t>
      </w:r>
    </w:p>
    <w:p w14:paraId="784EE25F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návrh dopravních značek, dopravních zařízení, světelných signálů, zařízení pro provozní informace a dopravní telematiku,</w:t>
      </w:r>
    </w:p>
    <w:p w14:paraId="7CF02993" w14:textId="77777777" w:rsidR="00D03FE2" w:rsidRDefault="00D03FE2" w:rsidP="00D03F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 dopravního znační bude provedeno odbornou firmou.</w:t>
      </w:r>
    </w:p>
    <w:p w14:paraId="438CA745" w14:textId="77777777" w:rsidR="00A51127" w:rsidRDefault="00A51127" w:rsidP="00A511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Svislé dopravní značen rušené:</w:t>
      </w:r>
    </w:p>
    <w:p w14:paraId="229283E3" w14:textId="4BB35960" w:rsidR="00A51127" w:rsidRDefault="00A51127" w:rsidP="00A51127">
      <w:pPr>
        <w:pStyle w:val="Odstavecseseznamem"/>
        <w:numPr>
          <w:ilvl w:val="0"/>
          <w:numId w:val="19"/>
        </w:numPr>
        <w:autoSpaceDN w:val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1x</w:t>
      </w:r>
      <w:r>
        <w:rPr>
          <w:rFonts w:ascii="Arial" w:hAnsi="Arial" w:cs="Arial"/>
        </w:rPr>
        <w:t xml:space="preserve"> P2</w:t>
      </w:r>
      <w:r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>Hlavní komunikace</w:t>
      </w:r>
      <w:r>
        <w:rPr>
          <w:rFonts w:ascii="Arial" w:hAnsi="Arial" w:cs="Arial"/>
        </w:rPr>
        <w:t>“</w:t>
      </w:r>
    </w:p>
    <w:p w14:paraId="69DA59BA" w14:textId="77777777" w:rsidR="00A51127" w:rsidRDefault="00A51127" w:rsidP="00A51127">
      <w:pPr>
        <w:pStyle w:val="Odstavecseseznamem"/>
        <w:numPr>
          <w:ilvl w:val="0"/>
          <w:numId w:val="19"/>
        </w:numPr>
        <w:autoSpaceDN w:val="0"/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1x E2b „Tvar křižovatky“</w:t>
      </w:r>
    </w:p>
    <w:p w14:paraId="78B13299" w14:textId="77777777" w:rsidR="00A51127" w:rsidRDefault="00A51127" w:rsidP="00A51127">
      <w:pPr>
        <w:pStyle w:val="Odstavecseseznamem"/>
        <w:numPr>
          <w:ilvl w:val="0"/>
          <w:numId w:val="19"/>
        </w:numPr>
        <w:autoSpaceDN w:val="0"/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1x P6 Stůj, dej přednost v jízdě! “</w:t>
      </w:r>
    </w:p>
    <w:p w14:paraId="3B1B216D" w14:textId="77777777" w:rsidR="00A51127" w:rsidRDefault="00A51127" w:rsidP="00A511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Svislé dopravní značen nové:</w:t>
      </w:r>
    </w:p>
    <w:p w14:paraId="1ADE2EFD" w14:textId="7C3AB8C7" w:rsidR="00A51127" w:rsidRDefault="00A51127" w:rsidP="00A51127">
      <w:pPr>
        <w:pStyle w:val="Odstavecseseznamem"/>
        <w:numPr>
          <w:ilvl w:val="0"/>
          <w:numId w:val="13"/>
        </w:numPr>
        <w:autoSpaceDN w:val="0"/>
        <w:spacing w:after="160"/>
        <w:contextualSpacing/>
        <w:jc w:val="both"/>
        <w:rPr>
          <w:rFonts w:ascii="Arial" w:hAnsi="Arial" w:cs="Arial"/>
        </w:rPr>
      </w:pPr>
      <w:bookmarkStart w:id="4" w:name="_Hlk138754751"/>
      <w:r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>x B2 „Zákaz vjezdu všech vozidel“</w:t>
      </w:r>
      <w:bookmarkEnd w:id="4"/>
    </w:p>
    <w:p w14:paraId="58BD51F6" w14:textId="48910FE0" w:rsidR="00A51127" w:rsidRDefault="00A51127" w:rsidP="00A51127">
      <w:pPr>
        <w:pStyle w:val="Odstavecseseznamem"/>
        <w:numPr>
          <w:ilvl w:val="0"/>
          <w:numId w:val="13"/>
        </w:numPr>
        <w:autoSpaceDN w:val="0"/>
        <w:spacing w:after="160"/>
        <w:contextualSpacing/>
        <w:jc w:val="both"/>
        <w:rPr>
          <w:rFonts w:ascii="Arial" w:hAnsi="Arial" w:cs="Arial"/>
        </w:rPr>
      </w:pPr>
      <w:bookmarkStart w:id="5" w:name="_Hlk138754779"/>
      <w:r>
        <w:rPr>
          <w:rFonts w:ascii="Arial" w:hAnsi="Arial" w:cs="Arial"/>
        </w:rPr>
        <w:t xml:space="preserve">2 </w:t>
      </w:r>
      <w:proofErr w:type="spellStart"/>
      <w:r>
        <w:rPr>
          <w:rFonts w:ascii="Arial" w:hAnsi="Arial" w:cs="Arial"/>
        </w:rPr>
        <w:t>xIP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4b</w:t>
      </w:r>
      <w:proofErr w:type="gramEnd"/>
      <w:r>
        <w:rPr>
          <w:rFonts w:ascii="Arial" w:hAnsi="Arial" w:cs="Arial"/>
        </w:rPr>
        <w:t xml:space="preserve"> „Jednosměrný provoz</w:t>
      </w:r>
      <w:bookmarkEnd w:id="5"/>
      <w:r>
        <w:rPr>
          <w:rFonts w:ascii="Arial" w:hAnsi="Arial" w:cs="Arial"/>
        </w:rPr>
        <w:t>“</w:t>
      </w:r>
    </w:p>
    <w:p w14:paraId="2767FB41" w14:textId="1EBFE95C" w:rsidR="00A51127" w:rsidRDefault="00A51127" w:rsidP="00A51127">
      <w:pPr>
        <w:pStyle w:val="Odstavecseseznamem"/>
        <w:numPr>
          <w:ilvl w:val="0"/>
          <w:numId w:val="13"/>
        </w:numPr>
        <w:autoSpaceDN w:val="0"/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>x P4 “ Dej přednost v jízdě!“</w:t>
      </w:r>
    </w:p>
    <w:p w14:paraId="5B1EB837" w14:textId="77777777" w:rsidR="00A51127" w:rsidRDefault="00A51127" w:rsidP="00A51127">
      <w:pPr>
        <w:pStyle w:val="Odstavecseseznamem"/>
        <w:numPr>
          <w:ilvl w:val="0"/>
          <w:numId w:val="13"/>
        </w:numPr>
        <w:autoSpaceDN w:val="0"/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1xC2c“Přikázaný směr jízdy vlevo“</w:t>
      </w:r>
    </w:p>
    <w:p w14:paraId="491EF42E" w14:textId="77777777" w:rsidR="00A51127" w:rsidRDefault="00A51127" w:rsidP="00A51127">
      <w:pPr>
        <w:pStyle w:val="Odstavecseseznamem"/>
        <w:numPr>
          <w:ilvl w:val="0"/>
          <w:numId w:val="13"/>
        </w:numPr>
        <w:autoSpaceDN w:val="0"/>
        <w:spacing w:after="160"/>
        <w:contextualSpacing/>
        <w:rPr>
          <w:rFonts w:ascii="Arial" w:hAnsi="Arial" w:cs="Arial"/>
        </w:rPr>
      </w:pPr>
      <w:r>
        <w:rPr>
          <w:rFonts w:ascii="Arial" w:hAnsi="Arial" w:cs="Arial"/>
        </w:rPr>
        <w:t>1xC2b“Přikázaný směr jízdy vpravo“</w:t>
      </w:r>
    </w:p>
    <w:p w14:paraId="113074F5" w14:textId="77777777" w:rsidR="00A51127" w:rsidRDefault="00A51127" w:rsidP="00A51127">
      <w:pPr>
        <w:pStyle w:val="Odstavecseseznamem"/>
        <w:autoSpaceDN w:val="0"/>
        <w:spacing w:after="160"/>
        <w:ind w:left="720"/>
        <w:contextualSpacing/>
        <w:rPr>
          <w:rFonts w:ascii="Arial" w:hAnsi="Arial" w:cs="Arial"/>
        </w:rPr>
      </w:pPr>
    </w:p>
    <w:p w14:paraId="4CC79E5E" w14:textId="3B900597" w:rsidR="00C73B6A" w:rsidRPr="00867C9E" w:rsidRDefault="00D03FE2" w:rsidP="00867C9E">
      <w:pPr>
        <w:autoSpaceDN w:val="0"/>
        <w:spacing w:after="160"/>
        <w:contextualSpacing/>
        <w:jc w:val="both"/>
        <w:rPr>
          <w:rFonts w:ascii="Arial" w:hAnsi="Arial" w:cs="Arial"/>
        </w:rPr>
      </w:pPr>
      <w:r w:rsidRPr="00867C9E">
        <w:rPr>
          <w:rFonts w:ascii="Arial" w:eastAsia="Arial" w:hAnsi="Arial" w:cs="Arial"/>
        </w:rPr>
        <w:t>Stávající dopravní značení bude v rámci rekonstrukce odstraněno a následně přibetonováno a znovu osazeno na původní místo.</w:t>
      </w:r>
    </w:p>
    <w:p w14:paraId="1811B116" w14:textId="77777777" w:rsidR="00445EB5" w:rsidRPr="009F7DD6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t>zvláštní podmínky a požadavky na postup výstavby, případně údržbu,</w:t>
      </w:r>
    </w:p>
    <w:p w14:paraId="00727601" w14:textId="091DF698" w:rsidR="00931509" w:rsidRDefault="00931509" w:rsidP="00931509">
      <w:pPr>
        <w:pStyle w:val="Standard"/>
        <w:ind w:right="72"/>
        <w:jc w:val="both"/>
      </w:pPr>
      <w:r>
        <w:rPr>
          <w:rFonts w:ascii="Arial" w:hAnsi="Arial" w:cs="Arial"/>
          <w:caps/>
        </w:rPr>
        <w:t>P</w:t>
      </w:r>
      <w:r>
        <w:rPr>
          <w:rFonts w:ascii="Arial" w:hAnsi="Arial" w:cs="Arial"/>
        </w:rPr>
        <w:t xml:space="preserve">říjezd a přístup na staveniště bude z ulice </w:t>
      </w:r>
      <w:r w:rsidR="00A51127">
        <w:rPr>
          <w:rFonts w:ascii="Arial" w:hAnsi="Arial" w:cs="Arial"/>
        </w:rPr>
        <w:t>Školní</w:t>
      </w:r>
      <w:r w:rsidR="00C27181">
        <w:rPr>
          <w:rFonts w:ascii="Arial" w:hAnsi="Arial" w:cs="Arial"/>
        </w:rPr>
        <w:t xml:space="preserve"> a </w:t>
      </w:r>
      <w:r w:rsidR="00A51127">
        <w:rPr>
          <w:rFonts w:ascii="Arial" w:hAnsi="Arial" w:cs="Arial"/>
        </w:rPr>
        <w:t>Bukovecká</w:t>
      </w:r>
      <w:r w:rsidR="00C27181">
        <w:rPr>
          <w:rFonts w:ascii="Arial" w:hAnsi="Arial" w:cs="Arial"/>
        </w:rPr>
        <w:t>.</w:t>
      </w:r>
    </w:p>
    <w:p w14:paraId="4225C254" w14:textId="1811F5A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</w:p>
    <w:p w14:paraId="3D9CF2AC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Před započetím výstavby (min. týden) bude v prostoru komunikace obousměrně osazena dopravní značka B28 (zákaz zastavení) s označením data ve formátu od XX.XX.XXXX.</w:t>
      </w:r>
    </w:p>
    <w:p w14:paraId="491693D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zábory musí být dostatečně výrazně označeny a v noci i osvětleny, aby nedošlo k úrazům či dopravním nehodám.</w:t>
      </w:r>
    </w:p>
    <w:p w14:paraId="0232736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Dočasné svislé dopravní značky budou v reflexním provedení v normální velikosti. Osazeny budou na podkladní desky tak, aby nezasahovaly do průjezdného profilu.</w:t>
      </w:r>
    </w:p>
    <w:p w14:paraId="6481F727" w14:textId="77777777" w:rsidR="00931509" w:rsidRDefault="009315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musí zajistit příjezd i havarijním a zásahovým </w:t>
      </w:r>
      <w:proofErr w:type="gramStart"/>
      <w:r>
        <w:rPr>
          <w:rFonts w:ascii="Arial" w:hAnsi="Arial" w:cs="Arial"/>
        </w:rPr>
        <w:t>vozidlům - sanitky</w:t>
      </w:r>
      <w:proofErr w:type="gramEnd"/>
      <w:r>
        <w:rPr>
          <w:rFonts w:ascii="Arial" w:hAnsi="Arial" w:cs="Arial"/>
        </w:rPr>
        <w:t>, hasiči, policie, zásahová vozidla správců sítí, apod.</w:t>
      </w:r>
    </w:p>
    <w:p w14:paraId="1F15E9A4" w14:textId="0CD44725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432F09">
        <w:rPr>
          <w:rFonts w:ascii="Arial" w:hAnsi="Arial" w:cs="Arial"/>
        </w:rPr>
        <w:t>racovní místa budou označena dle Schématu B/3</w:t>
      </w:r>
    </w:p>
    <w:p w14:paraId="6CC1AF85" w14:textId="77777777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</w:p>
    <w:p w14:paraId="4A99F51E" w14:textId="77D5C199" w:rsidR="00432F09" w:rsidRDefault="00432F09" w:rsidP="00931509">
      <w:pPr>
        <w:pStyle w:val="Standard"/>
        <w:ind w:right="72"/>
        <w:jc w:val="both"/>
        <w:rPr>
          <w:rFonts w:ascii="Arial" w:hAnsi="Arial" w:cs="Arial"/>
        </w:rPr>
      </w:pPr>
      <w:r w:rsidRPr="009245F4">
        <w:rPr>
          <w:noProof/>
        </w:rPr>
        <w:lastRenderedPageBreak/>
        <w:drawing>
          <wp:inline distT="0" distB="0" distL="0" distR="0" wp14:anchorId="5E710C48" wp14:editId="31F1102E">
            <wp:extent cx="5682760" cy="8220075"/>
            <wp:effectExtent l="0" t="0" r="0" b="0"/>
            <wp:docPr id="175735120" name="Obrázek 1" descr="Obsah obrázku text, snímek obrazovky, diagram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35120" name="Obrázek 1" descr="Obsah obrázku text, snímek obrazovky, diagram, Paralelní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4017" cy="823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E4B34" w14:textId="6DBF3140" w:rsidR="00445EB5" w:rsidRPr="009F7DD6" w:rsidRDefault="00931509" w:rsidP="00931509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Po dobu výstavby budou pracovníci zhotovitele dle potřeb občanů přistavovat (a vracet) nádoby na odpad</w:t>
      </w:r>
      <w:r w:rsidRPr="009F7DD6">
        <w:rPr>
          <w:rFonts w:ascii="Arial" w:hAnsi="Arial" w:cs="Arial"/>
        </w:rPr>
        <w:t xml:space="preserve"> vazba</w:t>
      </w:r>
      <w:r w:rsidR="00445EB5" w:rsidRPr="009F7DD6">
        <w:rPr>
          <w:rFonts w:ascii="Arial" w:hAnsi="Arial" w:cs="Arial"/>
        </w:rPr>
        <w:t xml:space="preserve"> na případné technologické vybavení,</w:t>
      </w:r>
    </w:p>
    <w:p w14:paraId="0F07FAD0" w14:textId="77777777" w:rsidR="00445EB5" w:rsidRPr="009F7DD6" w:rsidRDefault="009C7E4E" w:rsidP="00445EB5">
      <w:pPr>
        <w:pStyle w:val="Zkladntext20"/>
        <w:shd w:val="clear" w:color="auto" w:fill="auto"/>
        <w:tabs>
          <w:tab w:val="left" w:pos="1255"/>
        </w:tabs>
        <w:spacing w:before="0"/>
        <w:ind w:firstLine="0"/>
        <w:rPr>
          <w:rFonts w:ascii="Arial" w:hAnsi="Arial" w:cs="Arial"/>
        </w:rPr>
      </w:pPr>
      <w:r w:rsidRPr="009F7DD6">
        <w:rPr>
          <w:rFonts w:ascii="Arial" w:hAnsi="Arial" w:cs="Arial"/>
        </w:rPr>
        <w:t>Nejsou</w:t>
      </w:r>
    </w:p>
    <w:p w14:paraId="402DA6C6" w14:textId="760CFFCD" w:rsidR="00445EB5" w:rsidRDefault="00445EB5" w:rsidP="00F4683A">
      <w:pPr>
        <w:pStyle w:val="Nadpis4"/>
        <w:rPr>
          <w:rFonts w:ascii="Arial" w:hAnsi="Arial" w:cs="Arial"/>
        </w:rPr>
      </w:pPr>
      <w:r w:rsidRPr="009F7DD6">
        <w:rPr>
          <w:rFonts w:ascii="Arial" w:hAnsi="Arial" w:cs="Arial"/>
        </w:rPr>
        <w:lastRenderedPageBreak/>
        <w:t>přehled provedených výpočtů a konstatování o statickém ověření rozhodujících dimenzí a průřezů,</w:t>
      </w:r>
    </w:p>
    <w:p w14:paraId="6BBE541B" w14:textId="3A31274F" w:rsidR="00B74055" w:rsidRPr="00B74055" w:rsidRDefault="00B74055" w:rsidP="00B74055">
      <w:r w:rsidRPr="009F7DD6">
        <w:rPr>
          <w:rFonts w:ascii="Arial" w:hAnsi="Arial" w:cs="Arial"/>
        </w:rPr>
        <w:t>Nebylo prováděno</w:t>
      </w:r>
    </w:p>
    <w:p w14:paraId="7BE9D630" w14:textId="285AAA8A" w:rsidR="00B74055" w:rsidRPr="00B74055" w:rsidRDefault="00B74055" w:rsidP="00B74055">
      <w:pPr>
        <w:pStyle w:val="Nadpis4"/>
        <w:rPr>
          <w:rFonts w:ascii="Arial" w:hAnsi="Arial" w:cs="Arial"/>
        </w:rPr>
      </w:pPr>
      <w:r>
        <w:rPr>
          <w:rFonts w:ascii="Arial" w:hAnsi="Arial" w:cs="Arial"/>
        </w:rPr>
        <w:t>řešení přístupu a užívání veřejně přístupných komunikací a ploch související se staveništěm osobami s omezenou schopností pohybu a orientace.</w:t>
      </w:r>
    </w:p>
    <w:p w14:paraId="3263D006" w14:textId="368F23CD" w:rsidR="00F4683A" w:rsidRPr="009F7DD6" w:rsidRDefault="00931509" w:rsidP="00F4683A">
      <w:pPr>
        <w:rPr>
          <w:rFonts w:ascii="Arial" w:hAnsi="Arial" w:cs="Arial"/>
        </w:rPr>
      </w:pPr>
      <w:r>
        <w:rPr>
          <w:rFonts w:ascii="Arial" w:hAnsi="Arial" w:cs="Arial"/>
          <w:color w:val="000000"/>
        </w:rPr>
        <w:t>Veřejná prostranství a pozemní komunikace dočasně užívané pro staveniště při současném zachování jejich užívání veřejností (chodníky, podchody apod.), včetně osob s omezenou schopností pohybu a orientace, se musí po dobu společného užívání bezpečně chránit a udržovat</w:t>
      </w:r>
      <w:r w:rsidR="00F4683A" w:rsidRPr="009F7DD6">
        <w:rPr>
          <w:rFonts w:ascii="Arial" w:hAnsi="Arial" w:cs="Arial"/>
        </w:rPr>
        <w:t>.</w:t>
      </w:r>
    </w:p>
    <w:p w14:paraId="3A3044B5" w14:textId="77777777" w:rsidR="009C7E4E" w:rsidRPr="009F7DD6" w:rsidRDefault="009C7E4E" w:rsidP="00F4683A">
      <w:pPr>
        <w:rPr>
          <w:rFonts w:ascii="Arial" w:hAnsi="Arial" w:cs="Arial"/>
        </w:rPr>
      </w:pPr>
    </w:p>
    <w:p w14:paraId="68C89504" w14:textId="77777777" w:rsidR="009C7E4E" w:rsidRPr="009F7DD6" w:rsidRDefault="009C7E4E" w:rsidP="00F4683A">
      <w:pPr>
        <w:rPr>
          <w:rFonts w:ascii="Arial" w:hAnsi="Arial" w:cs="Arial"/>
        </w:rPr>
      </w:pPr>
    </w:p>
    <w:bookmarkEnd w:id="2"/>
    <w:p w14:paraId="4C9AB086" w14:textId="77777777" w:rsidR="00F03290" w:rsidRDefault="00F03290" w:rsidP="006C12C5">
      <w:pPr>
        <w:rPr>
          <w:rFonts w:ascii="Arial" w:hAnsi="Arial" w:cs="Arial"/>
        </w:rPr>
      </w:pPr>
    </w:p>
    <w:p w14:paraId="20862C45" w14:textId="77777777" w:rsidR="00432F09" w:rsidRDefault="00432F09" w:rsidP="006C12C5">
      <w:pPr>
        <w:rPr>
          <w:rFonts w:ascii="Arial" w:hAnsi="Arial" w:cs="Arial"/>
        </w:rPr>
      </w:pPr>
    </w:p>
    <w:p w14:paraId="4D012F70" w14:textId="77777777" w:rsidR="00432F09" w:rsidRDefault="00432F09" w:rsidP="006C12C5">
      <w:pPr>
        <w:rPr>
          <w:rFonts w:ascii="Arial" w:hAnsi="Arial" w:cs="Arial"/>
        </w:rPr>
      </w:pPr>
    </w:p>
    <w:p w14:paraId="74674C7A" w14:textId="77777777" w:rsidR="00FD6475" w:rsidRDefault="00FD6475" w:rsidP="006C12C5">
      <w:pPr>
        <w:rPr>
          <w:rFonts w:ascii="Arial" w:hAnsi="Arial" w:cs="Arial"/>
        </w:rPr>
      </w:pPr>
    </w:p>
    <w:p w14:paraId="2BA2B092" w14:textId="77777777" w:rsidR="00FD6475" w:rsidRDefault="00FD6475" w:rsidP="006C12C5">
      <w:pPr>
        <w:rPr>
          <w:rFonts w:ascii="Arial" w:hAnsi="Arial" w:cs="Arial"/>
        </w:rPr>
      </w:pPr>
    </w:p>
    <w:p w14:paraId="4AE9845F" w14:textId="77777777" w:rsidR="00FD6475" w:rsidRDefault="00FD6475" w:rsidP="006C12C5">
      <w:pPr>
        <w:rPr>
          <w:rFonts w:ascii="Arial" w:hAnsi="Arial" w:cs="Arial"/>
        </w:rPr>
      </w:pPr>
    </w:p>
    <w:p w14:paraId="2B66E2DD" w14:textId="77777777" w:rsidR="00FD6475" w:rsidRDefault="00FD6475" w:rsidP="006C12C5">
      <w:pPr>
        <w:rPr>
          <w:rFonts w:ascii="Arial" w:hAnsi="Arial" w:cs="Arial"/>
        </w:rPr>
      </w:pPr>
    </w:p>
    <w:p w14:paraId="707BD23B" w14:textId="77777777" w:rsidR="00FD6475" w:rsidRDefault="00FD6475" w:rsidP="006C12C5">
      <w:pPr>
        <w:rPr>
          <w:rFonts w:ascii="Arial" w:hAnsi="Arial" w:cs="Arial"/>
        </w:rPr>
      </w:pPr>
    </w:p>
    <w:p w14:paraId="174092FC" w14:textId="77777777" w:rsidR="00FD6475" w:rsidRDefault="00FD6475" w:rsidP="006C12C5">
      <w:pPr>
        <w:rPr>
          <w:rFonts w:ascii="Arial" w:hAnsi="Arial" w:cs="Arial"/>
        </w:rPr>
      </w:pPr>
    </w:p>
    <w:p w14:paraId="5735E195" w14:textId="77777777" w:rsidR="00FD6475" w:rsidRDefault="00FD6475" w:rsidP="006C12C5">
      <w:pPr>
        <w:rPr>
          <w:rFonts w:ascii="Arial" w:hAnsi="Arial" w:cs="Arial"/>
        </w:rPr>
      </w:pPr>
    </w:p>
    <w:p w14:paraId="4EF81EEE" w14:textId="77777777" w:rsidR="00FD6475" w:rsidRDefault="00FD6475" w:rsidP="006C12C5">
      <w:pPr>
        <w:rPr>
          <w:rFonts w:ascii="Arial" w:hAnsi="Arial" w:cs="Arial"/>
        </w:rPr>
      </w:pPr>
    </w:p>
    <w:p w14:paraId="4003C09F" w14:textId="77777777" w:rsidR="00FD6475" w:rsidRDefault="00FD6475" w:rsidP="006C12C5">
      <w:pPr>
        <w:rPr>
          <w:rFonts w:ascii="Arial" w:hAnsi="Arial" w:cs="Arial"/>
        </w:rPr>
      </w:pPr>
    </w:p>
    <w:p w14:paraId="2DBA4271" w14:textId="77777777" w:rsidR="00FD6475" w:rsidRDefault="00FD6475" w:rsidP="006C12C5">
      <w:pPr>
        <w:rPr>
          <w:rFonts w:ascii="Arial" w:hAnsi="Arial" w:cs="Arial"/>
        </w:rPr>
      </w:pPr>
    </w:p>
    <w:p w14:paraId="0732C751" w14:textId="77777777" w:rsidR="00FD6475" w:rsidRDefault="00FD6475" w:rsidP="006C12C5">
      <w:pPr>
        <w:rPr>
          <w:rFonts w:ascii="Arial" w:hAnsi="Arial" w:cs="Arial"/>
        </w:rPr>
      </w:pPr>
    </w:p>
    <w:p w14:paraId="3F7D6FB2" w14:textId="77777777" w:rsidR="00FD6475" w:rsidRDefault="00FD6475" w:rsidP="006C12C5">
      <w:pPr>
        <w:rPr>
          <w:rFonts w:ascii="Arial" w:hAnsi="Arial" w:cs="Arial"/>
        </w:rPr>
      </w:pPr>
    </w:p>
    <w:p w14:paraId="1950D840" w14:textId="77777777" w:rsidR="00FD6475" w:rsidRDefault="00FD6475" w:rsidP="006C12C5">
      <w:pPr>
        <w:rPr>
          <w:rFonts w:ascii="Arial" w:hAnsi="Arial" w:cs="Arial"/>
        </w:rPr>
      </w:pPr>
    </w:p>
    <w:p w14:paraId="783DB61A" w14:textId="77777777" w:rsidR="00FD6475" w:rsidRDefault="00FD6475" w:rsidP="006C12C5">
      <w:pPr>
        <w:rPr>
          <w:rFonts w:ascii="Arial" w:hAnsi="Arial" w:cs="Arial"/>
        </w:rPr>
      </w:pPr>
    </w:p>
    <w:p w14:paraId="342A0847" w14:textId="77777777" w:rsidR="00FD6475" w:rsidRDefault="00FD6475" w:rsidP="006C12C5">
      <w:pPr>
        <w:rPr>
          <w:rFonts w:ascii="Arial" w:hAnsi="Arial" w:cs="Arial"/>
        </w:rPr>
      </w:pPr>
    </w:p>
    <w:p w14:paraId="616C28D2" w14:textId="77777777" w:rsidR="00FD6475" w:rsidRDefault="00FD6475" w:rsidP="006C12C5">
      <w:pPr>
        <w:rPr>
          <w:rFonts w:ascii="Arial" w:hAnsi="Arial" w:cs="Arial"/>
        </w:rPr>
      </w:pPr>
    </w:p>
    <w:p w14:paraId="4454EDE7" w14:textId="77777777" w:rsidR="00432F09" w:rsidRDefault="00432F09" w:rsidP="006C12C5">
      <w:pPr>
        <w:rPr>
          <w:rFonts w:ascii="Arial" w:hAnsi="Arial" w:cs="Arial"/>
        </w:rPr>
      </w:pPr>
    </w:p>
    <w:p w14:paraId="3135511E" w14:textId="77777777" w:rsidR="00432F09" w:rsidRDefault="00432F09" w:rsidP="006C12C5">
      <w:pPr>
        <w:rPr>
          <w:rFonts w:ascii="Arial" w:hAnsi="Arial" w:cs="Arial"/>
        </w:rPr>
      </w:pPr>
    </w:p>
    <w:p w14:paraId="727A71F7" w14:textId="7BA263BF" w:rsidR="00432F09" w:rsidRDefault="00FD6475" w:rsidP="006C12C5">
      <w:pPr>
        <w:rPr>
          <w:rFonts w:ascii="Arial" w:hAnsi="Arial" w:cs="Arial"/>
        </w:rPr>
      </w:pPr>
      <w:r>
        <w:rPr>
          <w:rFonts w:ascii="Arial" w:hAnsi="Arial" w:cs="Arial"/>
          <w:color w:val="FF0000"/>
        </w:rPr>
        <w:t>TENTO STUPEŇ DOKUMENTACE SLOUŽÍ PRO VYDÁNÍPŘÍSLUŠNÝCH POVOLENÍ, NENÍ URČEN K REALIZACI STAVBY</w:t>
      </w:r>
    </w:p>
    <w:p w14:paraId="007CE5A5" w14:textId="77777777" w:rsidR="00432F09" w:rsidRDefault="00432F09" w:rsidP="006C12C5">
      <w:pPr>
        <w:rPr>
          <w:rFonts w:ascii="Arial" w:hAnsi="Arial" w:cs="Arial"/>
        </w:rPr>
      </w:pPr>
    </w:p>
    <w:p w14:paraId="559D96BE" w14:textId="5E73186D" w:rsidR="00F03290" w:rsidRPr="009F7DD6" w:rsidRDefault="009B50DD" w:rsidP="006C12C5">
      <w:pPr>
        <w:rPr>
          <w:rFonts w:ascii="Arial" w:hAnsi="Arial" w:cs="Arial"/>
        </w:rPr>
      </w:pPr>
      <w:r w:rsidRPr="009F7DD6">
        <w:rPr>
          <w:rFonts w:ascii="Arial" w:hAnsi="Arial" w:cs="Arial"/>
        </w:rPr>
        <w:t>Vypracoval</w:t>
      </w:r>
      <w:r w:rsidR="000772D1" w:rsidRPr="009F7DD6">
        <w:rPr>
          <w:rFonts w:ascii="Arial" w:hAnsi="Arial" w:cs="Arial"/>
        </w:rPr>
        <w:t>a</w:t>
      </w:r>
      <w:r w:rsidRPr="009F7DD6">
        <w:rPr>
          <w:rFonts w:ascii="Arial" w:hAnsi="Arial" w:cs="Arial"/>
        </w:rPr>
        <w:t xml:space="preserve">:  </w:t>
      </w:r>
      <w:r w:rsidRPr="009F7DD6">
        <w:rPr>
          <w:rFonts w:ascii="Arial" w:hAnsi="Arial" w:cs="Arial"/>
        </w:rPr>
        <w:tab/>
      </w:r>
      <w:r w:rsidR="000772D1" w:rsidRPr="009F7DD6">
        <w:rPr>
          <w:rFonts w:ascii="Arial" w:hAnsi="Arial" w:cs="Arial"/>
        </w:rPr>
        <w:t>Ing. Veronika Dänemarková</w:t>
      </w:r>
    </w:p>
    <w:sectPr w:rsidR="00F03290" w:rsidRPr="009F7DD6" w:rsidSect="00710777">
      <w:headerReference w:type="default" r:id="rId9"/>
      <w:footerReference w:type="default" r:id="rId10"/>
      <w:pgSz w:w="11907" w:h="16839"/>
      <w:pgMar w:top="1134" w:right="1134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6D870" w14:textId="77777777" w:rsidR="00BC1DCB" w:rsidRDefault="00BC1DCB" w:rsidP="00C82B0F">
      <w:r>
        <w:separator/>
      </w:r>
    </w:p>
  </w:endnote>
  <w:endnote w:type="continuationSeparator" w:id="0">
    <w:p w14:paraId="155A8D17" w14:textId="77777777" w:rsidR="00BC1DCB" w:rsidRDefault="00BC1DCB" w:rsidP="00C82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IHBL+TimesNewRoman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08B3" w14:textId="77777777" w:rsidR="00F03290" w:rsidRDefault="00F03290" w:rsidP="00F03290">
    <w:pPr>
      <w:pStyle w:val="Zpat"/>
    </w:pPr>
    <w:r>
      <w:rPr>
        <w:color w:val="B2B2B2"/>
      </w:rPr>
      <w:t>I</w:t>
    </w:r>
    <w:r>
      <w:rPr>
        <w:rFonts w:ascii="Arial" w:hAnsi="Arial"/>
        <w:i/>
        <w:iCs/>
        <w:color w:val="B2B2B2"/>
        <w:sz w:val="16"/>
        <w:szCs w:val="16"/>
      </w:rPr>
      <w:t>ng. Veronika Dänemarková</w:t>
    </w:r>
    <w:r>
      <w:rPr>
        <w:rFonts w:ascii="Arial" w:hAnsi="Arial"/>
        <w:i/>
        <w:iCs/>
        <w:color w:val="B2B2B2"/>
        <w:sz w:val="16"/>
        <w:szCs w:val="16"/>
      </w:rPr>
      <w:tab/>
    </w:r>
    <w:r>
      <w:rPr>
        <w:rFonts w:ascii="Arial" w:hAnsi="Arial"/>
        <w:i/>
        <w:iCs/>
        <w:color w:val="B2B2B2"/>
        <w:sz w:val="16"/>
        <w:szCs w:val="16"/>
      </w:rPr>
      <w:tab/>
      <w:t>tel: + 420 725 685 098</w:t>
    </w:r>
  </w:p>
  <w:p w14:paraId="15712DA9" w14:textId="139C9B1C" w:rsidR="00F03290" w:rsidRDefault="00F03290">
    <w:pPr>
      <w:pStyle w:val="Zpat"/>
    </w:pPr>
    <w:r>
      <w:rPr>
        <w:rFonts w:ascii="Arial" w:hAnsi="Arial"/>
        <w:i/>
        <w:iCs/>
        <w:color w:val="B2B2B2"/>
        <w:sz w:val="16"/>
        <w:szCs w:val="16"/>
      </w:rPr>
      <w:tab/>
    </w:r>
    <w:r>
      <w:rPr>
        <w:rFonts w:ascii="Arial" w:hAnsi="Arial"/>
        <w:i/>
        <w:iCs/>
        <w:color w:val="B2B2B2"/>
        <w:sz w:val="16"/>
        <w:szCs w:val="16"/>
      </w:rPr>
      <w:tab/>
      <w:t>veronika.danemarkova@gmail.com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2EFEA" w14:textId="77777777" w:rsidR="00BC1DCB" w:rsidRDefault="00BC1DCB" w:rsidP="00C82B0F">
      <w:r>
        <w:separator/>
      </w:r>
    </w:p>
  </w:footnote>
  <w:footnote w:type="continuationSeparator" w:id="0">
    <w:p w14:paraId="0D0C3FC4" w14:textId="77777777" w:rsidR="00BC1DCB" w:rsidRDefault="00BC1DCB" w:rsidP="00C82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insideH w:val="single" w:sz="18" w:space="0" w:color="333333"/>
      </w:tblBorders>
      <w:tblLook w:val="01E0" w:firstRow="1" w:lastRow="1" w:firstColumn="1" w:lastColumn="1" w:noHBand="0" w:noVBand="0"/>
    </w:tblPr>
    <w:tblGrid>
      <w:gridCol w:w="7405"/>
      <w:gridCol w:w="2235"/>
    </w:tblGrid>
    <w:tr w:rsidR="00445EB5" w:rsidRPr="000C7AAB" w14:paraId="3CC03DF1" w14:textId="77777777" w:rsidTr="00C07259">
      <w:tc>
        <w:tcPr>
          <w:tcW w:w="9640" w:type="dxa"/>
          <w:gridSpan w:val="2"/>
          <w:tcBorders>
            <w:top w:val="nil"/>
            <w:bottom w:val="single" w:sz="18" w:space="0" w:color="808080"/>
          </w:tcBorders>
          <w:vAlign w:val="bottom"/>
        </w:tcPr>
        <w:p w14:paraId="1BEBB660" w14:textId="77777777" w:rsidR="00445EB5" w:rsidRPr="00C73B6A" w:rsidRDefault="009C7E4E" w:rsidP="002D7154">
          <w:pPr>
            <w:pStyle w:val="Zhlav"/>
            <w:tabs>
              <w:tab w:val="clear" w:pos="4536"/>
              <w:tab w:val="clear" w:pos="9072"/>
              <w:tab w:val="right" w:pos="-2093"/>
              <w:tab w:val="center" w:pos="-1667"/>
            </w:tabs>
            <w:ind w:left="34"/>
            <w:rPr>
              <w:rFonts w:ascii="Arial" w:hAnsi="Arial" w:cs="Arial"/>
              <w:b/>
              <w:color w:val="FF0000"/>
            </w:rPr>
          </w:pPr>
          <w:r w:rsidRPr="00C73B6A">
            <w:rPr>
              <w:rFonts w:ascii="Arial" w:hAnsi="Arial" w:cs="Arial"/>
              <w:b/>
              <w:color w:val="333333"/>
              <w:sz w:val="22"/>
              <w:szCs w:val="28"/>
            </w:rPr>
            <w:t xml:space="preserve">D.1.1. </w:t>
          </w:r>
          <w:r w:rsidRPr="00C73B6A">
            <w:rPr>
              <w:rFonts w:ascii="Arial" w:hAnsi="Arial" w:cs="Arial"/>
            </w:rPr>
            <w:t>Objekty pozemních komunikací, včetně propustků</w:t>
          </w:r>
        </w:p>
      </w:tc>
    </w:tr>
    <w:tr w:rsidR="00445EB5" w:rsidRPr="000C7AAB" w14:paraId="332AAB50" w14:textId="77777777" w:rsidTr="00CA7E51">
      <w:tc>
        <w:tcPr>
          <w:tcW w:w="7405" w:type="dxa"/>
          <w:tcBorders>
            <w:top w:val="single" w:sz="18" w:space="0" w:color="808080"/>
          </w:tcBorders>
        </w:tcPr>
        <w:p w14:paraId="361521D0" w14:textId="328C8967" w:rsidR="00445EB5" w:rsidRPr="00B31586" w:rsidRDefault="00D03FE2" w:rsidP="00B31586">
          <w:pPr>
            <w:autoSpaceDE w:val="0"/>
          </w:pPr>
          <w:r w:rsidRPr="00D03FE2">
            <w:rPr>
              <w:rFonts w:ascii="Arial" w:hAnsi="Arial" w:cs="Arial"/>
              <w:color w:val="000000"/>
              <w:sz w:val="19"/>
              <w:szCs w:val="19"/>
            </w:rPr>
            <w:t xml:space="preserve">„Rekonstrukce chodníků </w:t>
          </w:r>
          <w:proofErr w:type="gramStart"/>
          <w:r w:rsidRPr="00D03FE2">
            <w:rPr>
              <w:rFonts w:ascii="Arial" w:hAnsi="Arial" w:cs="Arial"/>
              <w:color w:val="000000"/>
              <w:sz w:val="19"/>
              <w:szCs w:val="19"/>
            </w:rPr>
            <w:t>Jablunkov - centrum</w:t>
          </w:r>
          <w:proofErr w:type="gramEnd"/>
          <w:r w:rsidRPr="00D03FE2">
            <w:rPr>
              <w:rFonts w:ascii="Arial" w:hAnsi="Arial" w:cs="Arial"/>
              <w:color w:val="000000"/>
              <w:sz w:val="19"/>
              <w:szCs w:val="19"/>
            </w:rPr>
            <w:t xml:space="preserve"> "</w:t>
          </w:r>
          <w:r>
            <w:rPr>
              <w:rFonts w:ascii="Arial" w:hAnsi="Arial" w:cs="Arial"/>
              <w:color w:val="000000"/>
              <w:sz w:val="19"/>
              <w:szCs w:val="19"/>
            </w:rPr>
            <w:t xml:space="preserve"> – SO 10</w:t>
          </w:r>
          <w:r w:rsidR="00A51127">
            <w:rPr>
              <w:rFonts w:ascii="Arial" w:hAnsi="Arial" w:cs="Arial"/>
              <w:color w:val="000000"/>
              <w:sz w:val="19"/>
              <w:szCs w:val="19"/>
            </w:rPr>
            <w:t>5</w:t>
          </w:r>
          <w:r>
            <w:rPr>
              <w:rFonts w:ascii="Arial" w:hAnsi="Arial" w:cs="Arial"/>
              <w:color w:val="000000"/>
              <w:sz w:val="19"/>
              <w:szCs w:val="19"/>
            </w:rPr>
            <w:t xml:space="preserve"> Ulice </w:t>
          </w:r>
          <w:r w:rsidR="00A51127">
            <w:rPr>
              <w:rFonts w:ascii="Arial" w:hAnsi="Arial" w:cs="Arial"/>
              <w:color w:val="000000"/>
              <w:sz w:val="19"/>
              <w:szCs w:val="19"/>
            </w:rPr>
            <w:t>Zahradní</w:t>
          </w:r>
        </w:p>
      </w:tc>
      <w:tc>
        <w:tcPr>
          <w:tcW w:w="2235" w:type="dxa"/>
          <w:tcBorders>
            <w:top w:val="single" w:sz="18" w:space="0" w:color="808080"/>
          </w:tcBorders>
          <w:vAlign w:val="bottom"/>
        </w:tcPr>
        <w:p w14:paraId="63BF0B8A" w14:textId="77777777" w:rsidR="00445EB5" w:rsidRPr="00F03290" w:rsidRDefault="00445EB5" w:rsidP="00E32337">
          <w:pPr>
            <w:pStyle w:val="Zhlav"/>
            <w:jc w:val="right"/>
            <w:rPr>
              <w:rFonts w:ascii="Arial" w:hAnsi="Arial" w:cs="Arial"/>
              <w:color w:val="333333"/>
              <w:sz w:val="18"/>
              <w:szCs w:val="18"/>
            </w:rPr>
          </w:pP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t xml:space="preserve">strana 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begin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instrText xml:space="preserve"> PAGE </w:instrTex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separate"/>
          </w:r>
          <w:r w:rsidR="00CF7E32" w:rsidRPr="00F03290">
            <w:rPr>
              <w:rStyle w:val="slostrnky"/>
              <w:rFonts w:ascii="Arial" w:hAnsi="Arial" w:cs="Arial"/>
              <w:noProof/>
              <w:color w:val="333333"/>
              <w:sz w:val="18"/>
              <w:szCs w:val="18"/>
            </w:rPr>
            <w:t>3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end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t xml:space="preserve"> z 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begin"/>
          </w:r>
          <w:r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instrText xml:space="preserve"> NUMPAGES </w:instrTex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separate"/>
          </w:r>
          <w:r w:rsidR="00CF7E32" w:rsidRPr="00F03290">
            <w:rPr>
              <w:rStyle w:val="slostrnky"/>
              <w:rFonts w:ascii="Arial" w:hAnsi="Arial" w:cs="Arial"/>
              <w:noProof/>
              <w:color w:val="333333"/>
              <w:sz w:val="18"/>
              <w:szCs w:val="18"/>
            </w:rPr>
            <w:t>6</w:t>
          </w:r>
          <w:r w:rsidR="00F375EB" w:rsidRPr="00F03290">
            <w:rPr>
              <w:rStyle w:val="slostrnky"/>
              <w:rFonts w:ascii="Arial" w:hAnsi="Arial" w:cs="Arial"/>
              <w:color w:val="333333"/>
              <w:sz w:val="18"/>
              <w:szCs w:val="18"/>
            </w:rPr>
            <w:fldChar w:fldCharType="end"/>
          </w:r>
        </w:p>
      </w:tc>
    </w:tr>
  </w:tbl>
  <w:p w14:paraId="06FAF169" w14:textId="77777777" w:rsidR="00445EB5" w:rsidRDefault="00445E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37E5"/>
    <w:multiLevelType w:val="multilevel"/>
    <w:tmpl w:val="F03AAAC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2397E68"/>
    <w:multiLevelType w:val="multilevel"/>
    <w:tmpl w:val="6E5E76A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2557463"/>
    <w:multiLevelType w:val="hybridMultilevel"/>
    <w:tmpl w:val="5C1655E4"/>
    <w:lvl w:ilvl="0" w:tplc="00B2288E">
      <w:start w:val="1"/>
      <w:numFmt w:val="lowerLetter"/>
      <w:pStyle w:val="Nadpis4"/>
      <w:lvlText w:val="%1)"/>
      <w:lvlJc w:val="left"/>
      <w:pPr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40D06"/>
    <w:multiLevelType w:val="multilevel"/>
    <w:tmpl w:val="A7B67450"/>
    <w:styleLink w:val="WWNum45"/>
    <w:lvl w:ilvl="0">
      <w:numFmt w:val="bullet"/>
      <w:lvlText w:val="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5F034ED"/>
    <w:multiLevelType w:val="multilevel"/>
    <w:tmpl w:val="AD5AE796"/>
    <w:styleLink w:val="Styl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E2A79"/>
    <w:multiLevelType w:val="multilevel"/>
    <w:tmpl w:val="1C80A5E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BC77FC5"/>
    <w:multiLevelType w:val="multilevel"/>
    <w:tmpl w:val="0CA0CA6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44B436D"/>
    <w:multiLevelType w:val="multilevel"/>
    <w:tmpl w:val="EC4EF2E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CE651AB"/>
    <w:multiLevelType w:val="hybridMultilevel"/>
    <w:tmpl w:val="CB60B668"/>
    <w:lvl w:ilvl="0" w:tplc="04050017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A082A"/>
    <w:multiLevelType w:val="hybridMultilevel"/>
    <w:tmpl w:val="AE1CE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4424E"/>
    <w:multiLevelType w:val="hybridMultilevel"/>
    <w:tmpl w:val="2E828D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E2039"/>
    <w:multiLevelType w:val="multilevel"/>
    <w:tmpl w:val="C4C698F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5DB61CF"/>
    <w:multiLevelType w:val="multilevel"/>
    <w:tmpl w:val="028AE842"/>
    <w:lvl w:ilvl="0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C066EDC"/>
    <w:multiLevelType w:val="multilevel"/>
    <w:tmpl w:val="9FB6AAE2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6CD73174"/>
    <w:multiLevelType w:val="multilevel"/>
    <w:tmpl w:val="CFF6CF5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72E2167C"/>
    <w:multiLevelType w:val="multilevel"/>
    <w:tmpl w:val="99BA103A"/>
    <w:lvl w:ilvl="0">
      <w:start w:val="1"/>
      <w:numFmt w:val="upperLetter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D282846"/>
    <w:multiLevelType w:val="multilevel"/>
    <w:tmpl w:val="9438C6E0"/>
    <w:lvl w:ilvl="0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EC77DC9"/>
    <w:multiLevelType w:val="hybridMultilevel"/>
    <w:tmpl w:val="212E21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786993">
    <w:abstractNumId w:val="15"/>
  </w:num>
  <w:num w:numId="2" w16cid:durableId="268126016">
    <w:abstractNumId w:val="2"/>
  </w:num>
  <w:num w:numId="3" w16cid:durableId="1721048716">
    <w:abstractNumId w:val="4"/>
  </w:num>
  <w:num w:numId="4" w16cid:durableId="271282043">
    <w:abstractNumId w:val="17"/>
  </w:num>
  <w:num w:numId="5" w16cid:durableId="1734738633">
    <w:abstractNumId w:val="8"/>
  </w:num>
  <w:num w:numId="6" w16cid:durableId="211580814">
    <w:abstractNumId w:val="10"/>
  </w:num>
  <w:num w:numId="7" w16cid:durableId="2095972917">
    <w:abstractNumId w:val="13"/>
  </w:num>
  <w:num w:numId="8" w16cid:durableId="1914389879">
    <w:abstractNumId w:val="3"/>
  </w:num>
  <w:num w:numId="9" w16cid:durableId="1203791067">
    <w:abstractNumId w:val="9"/>
  </w:num>
  <w:num w:numId="10" w16cid:durableId="1897082609">
    <w:abstractNumId w:val="2"/>
  </w:num>
  <w:num w:numId="11" w16cid:durableId="1961104440">
    <w:abstractNumId w:val="1"/>
  </w:num>
  <w:num w:numId="12" w16cid:durableId="933669">
    <w:abstractNumId w:val="14"/>
  </w:num>
  <w:num w:numId="13" w16cid:durableId="200437791">
    <w:abstractNumId w:val="11"/>
  </w:num>
  <w:num w:numId="14" w16cid:durableId="777602402">
    <w:abstractNumId w:val="12"/>
  </w:num>
  <w:num w:numId="15" w16cid:durableId="194194803">
    <w:abstractNumId w:val="0"/>
  </w:num>
  <w:num w:numId="16" w16cid:durableId="1831091540">
    <w:abstractNumId w:val="5"/>
  </w:num>
  <w:num w:numId="17" w16cid:durableId="322658250">
    <w:abstractNumId w:val="16"/>
  </w:num>
  <w:num w:numId="18" w16cid:durableId="353115023">
    <w:abstractNumId w:val="6"/>
  </w:num>
  <w:num w:numId="19" w16cid:durableId="207192254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B0F"/>
    <w:rsid w:val="00002960"/>
    <w:rsid w:val="00007866"/>
    <w:rsid w:val="00013AAF"/>
    <w:rsid w:val="0002523F"/>
    <w:rsid w:val="00035532"/>
    <w:rsid w:val="00036B93"/>
    <w:rsid w:val="0005785C"/>
    <w:rsid w:val="000772D1"/>
    <w:rsid w:val="000904A2"/>
    <w:rsid w:val="0009537C"/>
    <w:rsid w:val="000B5B5C"/>
    <w:rsid w:val="00126A71"/>
    <w:rsid w:val="001708F9"/>
    <w:rsid w:val="001B68B7"/>
    <w:rsid w:val="001D20EC"/>
    <w:rsid w:val="00204C8E"/>
    <w:rsid w:val="00206762"/>
    <w:rsid w:val="00217EFC"/>
    <w:rsid w:val="00282229"/>
    <w:rsid w:val="002B4CA6"/>
    <w:rsid w:val="002B55FB"/>
    <w:rsid w:val="002C5F41"/>
    <w:rsid w:val="002D0530"/>
    <w:rsid w:val="002D7154"/>
    <w:rsid w:val="003010F9"/>
    <w:rsid w:val="003032FE"/>
    <w:rsid w:val="003054ED"/>
    <w:rsid w:val="00316CD5"/>
    <w:rsid w:val="00320BB8"/>
    <w:rsid w:val="0034124F"/>
    <w:rsid w:val="0039511F"/>
    <w:rsid w:val="003A0126"/>
    <w:rsid w:val="003B06BC"/>
    <w:rsid w:val="003E5D7A"/>
    <w:rsid w:val="00402990"/>
    <w:rsid w:val="00404AD3"/>
    <w:rsid w:val="00432F09"/>
    <w:rsid w:val="00445EB5"/>
    <w:rsid w:val="00453ED7"/>
    <w:rsid w:val="004612A5"/>
    <w:rsid w:val="00486AC7"/>
    <w:rsid w:val="00492E6B"/>
    <w:rsid w:val="00496BE7"/>
    <w:rsid w:val="004C5EC3"/>
    <w:rsid w:val="004F0886"/>
    <w:rsid w:val="005020AA"/>
    <w:rsid w:val="00511EBB"/>
    <w:rsid w:val="0052403F"/>
    <w:rsid w:val="00537A32"/>
    <w:rsid w:val="00544D58"/>
    <w:rsid w:val="0056023E"/>
    <w:rsid w:val="005628B5"/>
    <w:rsid w:val="005715C1"/>
    <w:rsid w:val="005A101C"/>
    <w:rsid w:val="005B3234"/>
    <w:rsid w:val="0066710E"/>
    <w:rsid w:val="00691FD3"/>
    <w:rsid w:val="006B4E01"/>
    <w:rsid w:val="006C12C5"/>
    <w:rsid w:val="006D2AA7"/>
    <w:rsid w:val="006D32D6"/>
    <w:rsid w:val="006F0258"/>
    <w:rsid w:val="006F2DB5"/>
    <w:rsid w:val="00710382"/>
    <w:rsid w:val="00710777"/>
    <w:rsid w:val="00712F40"/>
    <w:rsid w:val="007350B2"/>
    <w:rsid w:val="00747522"/>
    <w:rsid w:val="007524A4"/>
    <w:rsid w:val="00765F84"/>
    <w:rsid w:val="007767A7"/>
    <w:rsid w:val="007861B4"/>
    <w:rsid w:val="007D692E"/>
    <w:rsid w:val="007E2ED5"/>
    <w:rsid w:val="007F5019"/>
    <w:rsid w:val="00834CCA"/>
    <w:rsid w:val="00844FE7"/>
    <w:rsid w:val="00867167"/>
    <w:rsid w:val="00867C9E"/>
    <w:rsid w:val="00892A55"/>
    <w:rsid w:val="008948C0"/>
    <w:rsid w:val="008D57D1"/>
    <w:rsid w:val="008E5B28"/>
    <w:rsid w:val="009166E3"/>
    <w:rsid w:val="00923A84"/>
    <w:rsid w:val="00931509"/>
    <w:rsid w:val="00937566"/>
    <w:rsid w:val="00974D2E"/>
    <w:rsid w:val="00984BF9"/>
    <w:rsid w:val="00993F0B"/>
    <w:rsid w:val="009B46A4"/>
    <w:rsid w:val="009B50DD"/>
    <w:rsid w:val="009C7E4E"/>
    <w:rsid w:val="009F0BEA"/>
    <w:rsid w:val="009F70CE"/>
    <w:rsid w:val="009F7DD6"/>
    <w:rsid w:val="00A20C3F"/>
    <w:rsid w:val="00A43399"/>
    <w:rsid w:val="00A51127"/>
    <w:rsid w:val="00A52DCD"/>
    <w:rsid w:val="00A90DFA"/>
    <w:rsid w:val="00AC1958"/>
    <w:rsid w:val="00AD5A3F"/>
    <w:rsid w:val="00AE74F7"/>
    <w:rsid w:val="00B016DE"/>
    <w:rsid w:val="00B2485A"/>
    <w:rsid w:val="00B31586"/>
    <w:rsid w:val="00B36A62"/>
    <w:rsid w:val="00B74055"/>
    <w:rsid w:val="00B74BE3"/>
    <w:rsid w:val="00BB0B40"/>
    <w:rsid w:val="00BB0E64"/>
    <w:rsid w:val="00BC1DCB"/>
    <w:rsid w:val="00BC684C"/>
    <w:rsid w:val="00BD3939"/>
    <w:rsid w:val="00C05A10"/>
    <w:rsid w:val="00C07259"/>
    <w:rsid w:val="00C27181"/>
    <w:rsid w:val="00C53BE2"/>
    <w:rsid w:val="00C7317E"/>
    <w:rsid w:val="00C73B6A"/>
    <w:rsid w:val="00C80BDC"/>
    <w:rsid w:val="00C82B0F"/>
    <w:rsid w:val="00C90F22"/>
    <w:rsid w:val="00C9266C"/>
    <w:rsid w:val="00C959AC"/>
    <w:rsid w:val="00CA207A"/>
    <w:rsid w:val="00CA7E51"/>
    <w:rsid w:val="00CD54F9"/>
    <w:rsid w:val="00CE589C"/>
    <w:rsid w:val="00CF0876"/>
    <w:rsid w:val="00CF1E20"/>
    <w:rsid w:val="00CF7E32"/>
    <w:rsid w:val="00D03FE2"/>
    <w:rsid w:val="00D31B9E"/>
    <w:rsid w:val="00D71356"/>
    <w:rsid w:val="00D77AC6"/>
    <w:rsid w:val="00DD327C"/>
    <w:rsid w:val="00E04DD4"/>
    <w:rsid w:val="00E32337"/>
    <w:rsid w:val="00E50908"/>
    <w:rsid w:val="00E6497C"/>
    <w:rsid w:val="00EC495A"/>
    <w:rsid w:val="00EE6B75"/>
    <w:rsid w:val="00F03290"/>
    <w:rsid w:val="00F0785D"/>
    <w:rsid w:val="00F366EA"/>
    <w:rsid w:val="00F375EB"/>
    <w:rsid w:val="00F4683A"/>
    <w:rsid w:val="00F66EDB"/>
    <w:rsid w:val="00F94FA8"/>
    <w:rsid w:val="00FC46F7"/>
    <w:rsid w:val="00FC4C55"/>
    <w:rsid w:val="00FD6475"/>
    <w:rsid w:val="00FE221E"/>
    <w:rsid w:val="00FE6876"/>
    <w:rsid w:val="00FE7097"/>
    <w:rsid w:val="00F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D48727"/>
  <w15:docId w15:val="{07F62041-6FF5-4549-84E5-2D1B3EDE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20AA"/>
    <w:rPr>
      <w:rFonts w:ascii="Lucida Sans Unicode" w:hAnsi="Lucida Sans Unicode"/>
      <w:szCs w:val="24"/>
      <w:lang w:bidi="he-IL"/>
    </w:rPr>
  </w:style>
  <w:style w:type="paragraph" w:styleId="Nadpis1">
    <w:name w:val="heading 1"/>
    <w:basedOn w:val="Normln"/>
    <w:next w:val="Normln"/>
    <w:qFormat/>
    <w:rsid w:val="005020AA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rsid w:val="005020AA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"/>
    <w:next w:val="Normln"/>
    <w:qFormat/>
    <w:rsid w:val="005020AA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rsid w:val="005020AA"/>
    <w:pPr>
      <w:keepNext/>
      <w:numPr>
        <w:numId w:val="2"/>
      </w:numPr>
      <w:spacing w:before="240" w:after="12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2C5F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F41"/>
    <w:pPr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Normln"/>
    <w:qFormat/>
    <w:rsid w:val="002C5F41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2C5F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2C5F4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2C5F41"/>
    <w:rPr>
      <w:rFonts w:ascii="Tahoma" w:hAnsi="Tahoma" w:cs="Tahoma"/>
      <w:sz w:val="16"/>
      <w:szCs w:val="16"/>
    </w:rPr>
  </w:style>
  <w:style w:type="paragraph" w:customStyle="1" w:styleId="Nzevosnovy">
    <w:name w:val="Název osnovy"/>
    <w:basedOn w:val="Normln"/>
    <w:rsid w:val="002C5F41"/>
    <w:pPr>
      <w:spacing w:after="360"/>
      <w:jc w:val="center"/>
    </w:pPr>
    <w:rPr>
      <w:b/>
      <w:sz w:val="72"/>
      <w:szCs w:val="72"/>
      <w:lang w:bidi="cs-CZ"/>
    </w:rPr>
  </w:style>
  <w:style w:type="table" w:customStyle="1" w:styleId="Normlntabulka1">
    <w:name w:val="Normální tabulka1"/>
    <w:semiHidden/>
    <w:rsid w:val="002C5F4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0">
    <w:name w:val="Nadpis #3_"/>
    <w:link w:val="Nadpis31"/>
    <w:rsid w:val="00C82B0F"/>
    <w:rPr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C82B0F"/>
    <w:pPr>
      <w:widowControl w:val="0"/>
      <w:shd w:val="clear" w:color="auto" w:fill="FFFFFF"/>
      <w:spacing w:before="300" w:line="298" w:lineRule="exact"/>
      <w:ind w:hanging="700"/>
      <w:outlineLvl w:val="2"/>
    </w:pPr>
    <w:rPr>
      <w:b/>
      <w:bCs/>
      <w:szCs w:val="20"/>
      <w:lang w:bidi="ar-SA"/>
    </w:rPr>
  </w:style>
  <w:style w:type="character" w:customStyle="1" w:styleId="Zkladntext6">
    <w:name w:val="Základní text (6)_"/>
    <w:link w:val="Zkladntext60"/>
    <w:rsid w:val="00C82B0F"/>
    <w:rPr>
      <w:sz w:val="19"/>
      <w:szCs w:val="19"/>
      <w:shd w:val="clear" w:color="auto" w:fill="FFFFFF"/>
    </w:rPr>
  </w:style>
  <w:style w:type="paragraph" w:customStyle="1" w:styleId="Zkladntext60">
    <w:name w:val="Základní text (6)"/>
    <w:basedOn w:val="Normln"/>
    <w:link w:val="Zkladntext6"/>
    <w:rsid w:val="00C82B0F"/>
    <w:pPr>
      <w:widowControl w:val="0"/>
      <w:shd w:val="clear" w:color="auto" w:fill="FFFFFF"/>
      <w:spacing w:before="640" w:after="260" w:line="210" w:lineRule="exact"/>
      <w:ind w:hanging="440"/>
      <w:jc w:val="center"/>
    </w:pPr>
    <w:rPr>
      <w:sz w:val="19"/>
      <w:szCs w:val="19"/>
      <w:lang w:bidi="ar-SA"/>
    </w:rPr>
  </w:style>
  <w:style w:type="paragraph" w:styleId="Zhlav">
    <w:name w:val="header"/>
    <w:basedOn w:val="Normln"/>
    <w:link w:val="ZhlavChar"/>
    <w:rsid w:val="00C82B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82B0F"/>
    <w:rPr>
      <w:sz w:val="24"/>
      <w:szCs w:val="24"/>
      <w:lang w:bidi="he-IL"/>
    </w:rPr>
  </w:style>
  <w:style w:type="paragraph" w:styleId="Zpat">
    <w:name w:val="footer"/>
    <w:basedOn w:val="Normln"/>
    <w:link w:val="ZpatChar"/>
    <w:rsid w:val="00C82B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82B0F"/>
    <w:rPr>
      <w:sz w:val="24"/>
      <w:szCs w:val="24"/>
      <w:lang w:bidi="he-IL"/>
    </w:rPr>
  </w:style>
  <w:style w:type="character" w:styleId="slostrnky">
    <w:name w:val="page number"/>
    <w:rsid w:val="00C82B0F"/>
  </w:style>
  <w:style w:type="character" w:customStyle="1" w:styleId="Zkladntext2">
    <w:name w:val="Základní text (2)_"/>
    <w:link w:val="Zkladntext20"/>
    <w:rsid w:val="00C07259"/>
    <w:rPr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C07259"/>
    <w:pPr>
      <w:widowControl w:val="0"/>
      <w:shd w:val="clear" w:color="auto" w:fill="FFFFFF"/>
      <w:spacing w:before="340" w:line="298" w:lineRule="exact"/>
      <w:ind w:hanging="700"/>
    </w:pPr>
    <w:rPr>
      <w:szCs w:val="20"/>
      <w:lang w:bidi="ar-SA"/>
    </w:rPr>
  </w:style>
  <w:style w:type="paragraph" w:styleId="Odstavecseseznamem">
    <w:name w:val="List Paragraph"/>
    <w:basedOn w:val="Normln"/>
    <w:qFormat/>
    <w:rsid w:val="004612A5"/>
    <w:pPr>
      <w:ind w:left="708"/>
    </w:pPr>
  </w:style>
  <w:style w:type="numbering" w:customStyle="1" w:styleId="Styl2">
    <w:name w:val="Styl2"/>
    <w:rsid w:val="003B06BC"/>
    <w:pPr>
      <w:numPr>
        <w:numId w:val="3"/>
      </w:numPr>
    </w:pPr>
  </w:style>
  <w:style w:type="paragraph" w:customStyle="1" w:styleId="Default">
    <w:name w:val="Default"/>
    <w:rsid w:val="00E32337"/>
    <w:pPr>
      <w:autoSpaceDE w:val="0"/>
      <w:autoSpaceDN w:val="0"/>
      <w:adjustRightInd w:val="0"/>
    </w:pPr>
    <w:rPr>
      <w:rFonts w:ascii="HGIHBL+TimesNewRoman" w:hAnsi="HGIHBL+TimesNewRoman" w:cs="HGIHBL+TimesNew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E32337"/>
    <w:pPr>
      <w:jc w:val="both"/>
    </w:pPr>
    <w:rPr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32337"/>
    <w:rPr>
      <w:sz w:val="24"/>
    </w:rPr>
  </w:style>
  <w:style w:type="paragraph" w:customStyle="1" w:styleId="Stylnadpis2">
    <w:name w:val="Styl nadpisů 2"/>
    <w:basedOn w:val="Normln"/>
    <w:rsid w:val="00E32337"/>
    <w:rPr>
      <w:szCs w:val="20"/>
      <w:lang w:bidi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E323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0"/>
      <w:lang w:bidi="ar-S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E32337"/>
    <w:rPr>
      <w:rFonts w:ascii="Courier New" w:hAnsi="Courier New"/>
    </w:rPr>
  </w:style>
  <w:style w:type="paragraph" w:customStyle="1" w:styleId="Import10">
    <w:name w:val="Import 10"/>
    <w:basedOn w:val="Normln"/>
    <w:rsid w:val="00C80BDC"/>
    <w:pPr>
      <w:tabs>
        <w:tab w:val="left" w:pos="3888"/>
        <w:tab w:val="left" w:pos="4896"/>
      </w:tabs>
      <w:suppressAutoHyphens/>
      <w:overflowPunct w:val="0"/>
      <w:autoSpaceDE w:val="0"/>
      <w:autoSpaceDN w:val="0"/>
      <w:adjustRightInd w:val="0"/>
      <w:spacing w:line="346" w:lineRule="auto"/>
      <w:textAlignment w:val="baseline"/>
    </w:pPr>
    <w:rPr>
      <w:rFonts w:ascii="Courier New" w:hAnsi="Courier New"/>
      <w:szCs w:val="20"/>
      <w:lang w:bidi="ar-SA"/>
    </w:rPr>
  </w:style>
  <w:style w:type="character" w:customStyle="1" w:styleId="WW8Num3z1">
    <w:name w:val="WW8Num3z1"/>
    <w:qFormat/>
    <w:rsid w:val="0002523F"/>
  </w:style>
  <w:style w:type="character" w:customStyle="1" w:styleId="Silnzdraznn">
    <w:name w:val="Silné zdůraznění"/>
    <w:rsid w:val="009B46A4"/>
    <w:rPr>
      <w:b/>
      <w:bCs/>
    </w:rPr>
  </w:style>
  <w:style w:type="paragraph" w:customStyle="1" w:styleId="Normaln1">
    <w:name w:val="Normalní 1"/>
    <w:basedOn w:val="Normln"/>
    <w:qFormat/>
    <w:rsid w:val="009B46A4"/>
    <w:pPr>
      <w:suppressAutoHyphens/>
      <w:spacing w:before="60" w:after="40" w:line="360" w:lineRule="auto"/>
      <w:ind w:firstLine="708"/>
      <w:jc w:val="both"/>
    </w:pPr>
    <w:rPr>
      <w:rFonts w:ascii="Arial" w:hAnsi="Arial" w:cs="Arial"/>
      <w:color w:val="00000A"/>
      <w:szCs w:val="20"/>
      <w:lang w:eastAsia="zh-CN" w:bidi="ar-SA"/>
    </w:rPr>
  </w:style>
  <w:style w:type="table" w:customStyle="1" w:styleId="GridTable1Light-Accent11">
    <w:name w:val="Grid Table 1 Light - Accent 11"/>
    <w:basedOn w:val="Normlntabulka"/>
    <w:uiPriority w:val="46"/>
    <w:rsid w:val="009B46A4"/>
    <w:rPr>
      <w:lang w:eastAsia="ja-JP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textovodkaz">
    <w:name w:val="Hyperlink"/>
    <w:basedOn w:val="Standardnpsmoodstavce"/>
    <w:uiPriority w:val="99"/>
    <w:semiHidden/>
    <w:unhideWhenUsed/>
    <w:rsid w:val="00C7317E"/>
    <w:rPr>
      <w:color w:val="0000FF"/>
      <w:u w:val="single"/>
    </w:rPr>
  </w:style>
  <w:style w:type="character" w:customStyle="1" w:styleId="ZhlavneboZpat">
    <w:name w:val="Záhlaví nebo Zápatí_"/>
    <w:basedOn w:val="Standardnpsmoodstavce"/>
    <w:link w:val="ZhlavneboZpat0"/>
    <w:rsid w:val="00206762"/>
    <w:rPr>
      <w:sz w:val="21"/>
      <w:szCs w:val="21"/>
      <w:shd w:val="clear" w:color="auto" w:fill="FFFFFF"/>
    </w:rPr>
  </w:style>
  <w:style w:type="character" w:customStyle="1" w:styleId="ZhlavneboZpatVerdana11ptTun">
    <w:name w:val="Záhlaví nebo Zápatí + Verdana;11 pt;Tučné"/>
    <w:basedOn w:val="ZhlavneboZpat"/>
    <w:rsid w:val="00206762"/>
    <w:rPr>
      <w:rFonts w:ascii="Verdana" w:eastAsia="Verdana" w:hAnsi="Verdana" w:cs="Verdan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ZhlavneboZpatVerdana11pt">
    <w:name w:val="Záhlaví nebo Zápatí + Verdana;11 pt"/>
    <w:basedOn w:val="ZhlavneboZpat"/>
    <w:rsid w:val="00206762"/>
    <w:rPr>
      <w:rFonts w:ascii="Verdana" w:eastAsia="Verdana" w:hAnsi="Verdana" w:cs="Verdana"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paragraph" w:customStyle="1" w:styleId="ZhlavneboZpat0">
    <w:name w:val="Záhlaví nebo Zápatí"/>
    <w:basedOn w:val="Normln"/>
    <w:link w:val="ZhlavneboZpat"/>
    <w:rsid w:val="00206762"/>
    <w:pPr>
      <w:widowControl w:val="0"/>
      <w:shd w:val="clear" w:color="auto" w:fill="FFFFFF"/>
      <w:spacing w:line="232" w:lineRule="exact"/>
    </w:pPr>
    <w:rPr>
      <w:rFonts w:ascii="Times New Roman" w:hAnsi="Times New Roman"/>
      <w:sz w:val="21"/>
      <w:szCs w:val="21"/>
      <w:lang w:bidi="ar-SA"/>
    </w:rPr>
  </w:style>
  <w:style w:type="paragraph" w:styleId="Normlnweb">
    <w:name w:val="Normal (Web)"/>
    <w:basedOn w:val="Normln"/>
    <w:uiPriority w:val="99"/>
    <w:semiHidden/>
    <w:unhideWhenUsed/>
    <w:rsid w:val="00710382"/>
    <w:pPr>
      <w:spacing w:before="100" w:beforeAutospacing="1" w:after="100" w:afterAutospacing="1"/>
    </w:pPr>
    <w:rPr>
      <w:rFonts w:ascii="Times New Roman" w:hAnsi="Times New Roman"/>
      <w:sz w:val="24"/>
      <w:lang w:bidi="ar-SA"/>
    </w:rPr>
  </w:style>
  <w:style w:type="paragraph" w:customStyle="1" w:styleId="Standard">
    <w:name w:val="Standard"/>
    <w:rsid w:val="00C73B6A"/>
    <w:pPr>
      <w:suppressAutoHyphens/>
      <w:autoSpaceDN w:val="0"/>
      <w:textAlignment w:val="baseline"/>
    </w:pPr>
    <w:rPr>
      <w:rFonts w:ascii="Lucida Sans Unicode" w:hAnsi="Lucida Sans Unicode"/>
      <w:kern w:val="3"/>
      <w:szCs w:val="24"/>
      <w:lang w:bidi="he-IL"/>
    </w:rPr>
  </w:style>
  <w:style w:type="character" w:customStyle="1" w:styleId="StrongEmphasis">
    <w:name w:val="Strong Emphasis"/>
    <w:rsid w:val="00C73B6A"/>
    <w:rPr>
      <w:b/>
      <w:bCs/>
    </w:rPr>
  </w:style>
  <w:style w:type="paragraph" w:customStyle="1" w:styleId="Textbody">
    <w:name w:val="Text body"/>
    <w:basedOn w:val="Standard"/>
    <w:rsid w:val="00C73B6A"/>
    <w:pPr>
      <w:jc w:val="both"/>
    </w:pPr>
    <w:rPr>
      <w:szCs w:val="20"/>
      <w:lang w:bidi="ar-SA"/>
    </w:rPr>
  </w:style>
  <w:style w:type="paragraph" w:customStyle="1" w:styleId="Text">
    <w:name w:val="Text"/>
    <w:basedOn w:val="Standard"/>
    <w:rsid w:val="00C73B6A"/>
    <w:pPr>
      <w:jc w:val="both"/>
    </w:pPr>
    <w:rPr>
      <w:rFonts w:ascii="Garamond" w:hAnsi="Garamond" w:cs="Lucida Sans Unicode"/>
      <w:sz w:val="22"/>
    </w:rPr>
  </w:style>
  <w:style w:type="numbering" w:customStyle="1" w:styleId="WWOutlineListStyle">
    <w:name w:val="WW_OutlineListStyle"/>
    <w:basedOn w:val="Bezseznamu"/>
    <w:rsid w:val="00C73B6A"/>
    <w:pPr>
      <w:numPr>
        <w:numId w:val="7"/>
      </w:numPr>
    </w:pPr>
  </w:style>
  <w:style w:type="numbering" w:customStyle="1" w:styleId="WWNum45">
    <w:name w:val="WWNum45"/>
    <w:basedOn w:val="Bezseznamu"/>
    <w:rsid w:val="00C73B6A"/>
    <w:pPr>
      <w:numPr>
        <w:numId w:val="8"/>
      </w:numPr>
    </w:pPr>
  </w:style>
  <w:style w:type="numbering" w:customStyle="1" w:styleId="WWOutlineListStyle7">
    <w:name w:val="WW_OutlineListStyle_7"/>
    <w:basedOn w:val="Bezseznamu"/>
    <w:rsid w:val="00710777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tas\AppData\Roaming\Microsoft\&#352;ablony\P&#283;ti&#250;rov&#328;ov&#225;%20osnova%20s%20pokyny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Pětiúrovňová osnova s pokyny</Template>
  <TotalTime>10</TotalTime>
  <Pages>7</Pages>
  <Words>1754</Words>
  <Characters>10355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Pětiúrovňová osnova s pokyny</vt:lpstr>
    </vt:vector>
  </TitlesOfParts>
  <Company>Microsoft Corporation</Company>
  <LinksUpToDate>false</LinksUpToDate>
  <CharactersWithSpaces>12085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Notas</dc:creator>
  <cp:lastModifiedBy>Veronika Dänemarkova</cp:lastModifiedBy>
  <cp:revision>4</cp:revision>
  <cp:lastPrinted>2023-06-27T08:41:00Z</cp:lastPrinted>
  <dcterms:created xsi:type="dcterms:W3CDTF">2023-06-27T08:42:00Z</dcterms:created>
  <dcterms:modified xsi:type="dcterms:W3CDTF">2023-06-27T08:52:00Z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TC010197701029</vt:lpwstr>
  </property>
</Properties>
</file>